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Ind w:w="-142" w:type="dxa"/>
        <w:tblCellMar>
          <w:left w:w="0" w:type="dxa"/>
          <w:right w:w="0" w:type="dxa"/>
        </w:tblCellMar>
        <w:tblLook w:val="04A0" w:firstRow="1" w:lastRow="0" w:firstColumn="1" w:lastColumn="0" w:noHBand="0" w:noVBand="1"/>
      </w:tblPr>
      <w:tblGrid>
        <w:gridCol w:w="3828"/>
        <w:gridCol w:w="6062"/>
      </w:tblGrid>
      <w:tr w:rsidR="00D40598" w:rsidRPr="00D40598" w:rsidTr="006D01F5">
        <w:tc>
          <w:tcPr>
            <w:tcW w:w="3828" w:type="dxa"/>
            <w:shd w:val="clear" w:color="auto" w:fill="auto"/>
            <w:tcMar>
              <w:top w:w="0" w:type="dxa"/>
              <w:left w:w="108" w:type="dxa"/>
              <w:bottom w:w="0" w:type="dxa"/>
              <w:right w:w="108" w:type="dxa"/>
            </w:tcMar>
          </w:tcPr>
          <w:p w:rsidR="00D40598" w:rsidRPr="00D40598" w:rsidRDefault="00D40598" w:rsidP="006D01F5">
            <w:pPr>
              <w:keepNext/>
              <w:keepLines/>
              <w:widowControl w:val="0"/>
              <w:spacing w:before="120"/>
              <w:jc w:val="center"/>
              <w:rPr>
                <w:lang w:val="nl-NL"/>
              </w:rPr>
            </w:pPr>
          </w:p>
        </w:tc>
        <w:tc>
          <w:tcPr>
            <w:tcW w:w="6062" w:type="dxa"/>
            <w:shd w:val="clear" w:color="auto" w:fill="auto"/>
            <w:tcMar>
              <w:top w:w="0" w:type="dxa"/>
              <w:left w:w="108" w:type="dxa"/>
              <w:bottom w:w="0" w:type="dxa"/>
              <w:right w:w="108" w:type="dxa"/>
            </w:tcMar>
          </w:tcPr>
          <w:p w:rsidR="00D40598" w:rsidRPr="00D40598" w:rsidRDefault="00D40598" w:rsidP="006D01F5">
            <w:pPr>
              <w:keepNext/>
              <w:keepLines/>
              <w:widowControl w:val="0"/>
              <w:spacing w:before="120"/>
              <w:jc w:val="right"/>
              <w:rPr>
                <w:b/>
                <w:bCs/>
                <w:i/>
                <w:iCs/>
              </w:rPr>
            </w:pPr>
            <w:r w:rsidRPr="00D40598">
              <w:rPr>
                <w:b/>
                <w:bCs/>
                <w:i/>
                <w:iCs/>
                <w:sz w:val="28"/>
              </w:rPr>
              <w:t>Mẫu số 01</w:t>
            </w:r>
          </w:p>
        </w:tc>
      </w:tr>
      <w:tr w:rsidR="00D40598" w:rsidRPr="00D40598" w:rsidTr="006D01F5">
        <w:tc>
          <w:tcPr>
            <w:tcW w:w="3828" w:type="dxa"/>
            <w:shd w:val="clear" w:color="auto" w:fill="auto"/>
            <w:tcMar>
              <w:top w:w="0" w:type="dxa"/>
              <w:left w:w="108" w:type="dxa"/>
              <w:bottom w:w="0" w:type="dxa"/>
              <w:right w:w="108" w:type="dxa"/>
            </w:tcMar>
          </w:tcPr>
          <w:p w:rsidR="00D40598" w:rsidRPr="00D40598" w:rsidRDefault="00D40598" w:rsidP="006D01F5">
            <w:pPr>
              <w:keepNext/>
              <w:keepLines/>
              <w:widowControl w:val="0"/>
              <w:spacing w:before="120"/>
              <w:jc w:val="center"/>
            </w:pPr>
            <w:r w:rsidRPr="00D40598">
              <w:t>CƠ QUAN CHỦ QUẢN (nếu có)</w:t>
            </w:r>
            <w:r w:rsidRPr="00D40598">
              <w:br/>
            </w:r>
            <w:r w:rsidRPr="00D40598">
              <w:rPr>
                <w:b/>
                <w:bCs/>
              </w:rPr>
              <w:t>TỔ CHỨC ĐĂNG K</w:t>
            </w:r>
            <w:r w:rsidRPr="00D40598">
              <w:rPr>
                <w:rFonts w:eastAsia="Malgun Gothic Semilight"/>
                <w:b/>
                <w:bCs/>
              </w:rPr>
              <w:t>Ý</w:t>
            </w:r>
            <w:r w:rsidRPr="00D40598">
              <w:rPr>
                <w:b/>
                <w:bCs/>
              </w:rPr>
              <w:br/>
              <w:t>----------</w:t>
            </w:r>
          </w:p>
        </w:tc>
        <w:tc>
          <w:tcPr>
            <w:tcW w:w="6062" w:type="dxa"/>
            <w:shd w:val="clear" w:color="auto" w:fill="auto"/>
            <w:tcMar>
              <w:top w:w="0" w:type="dxa"/>
              <w:left w:w="108" w:type="dxa"/>
              <w:bottom w:w="0" w:type="dxa"/>
              <w:right w:w="108" w:type="dxa"/>
            </w:tcMar>
          </w:tcPr>
          <w:p w:rsidR="00D40598" w:rsidRPr="00D40598" w:rsidRDefault="00D40598" w:rsidP="006D01F5">
            <w:pPr>
              <w:keepNext/>
              <w:keepLines/>
              <w:widowControl w:val="0"/>
              <w:spacing w:before="120"/>
              <w:jc w:val="center"/>
            </w:pPr>
            <w:r w:rsidRPr="00D40598">
              <w:rPr>
                <w:b/>
                <w:bCs/>
              </w:rPr>
              <w:t>CỘNG HÒA XÃ HỘI CHỦ NGHĨA VIỆT NAM</w:t>
            </w:r>
            <w:r w:rsidRPr="00D40598">
              <w:rPr>
                <w:b/>
                <w:bCs/>
              </w:rPr>
              <w:br/>
              <w:t>Độc lập - Tự do - Hạnh phúc</w:t>
            </w:r>
            <w:r w:rsidRPr="00D40598">
              <w:rPr>
                <w:b/>
                <w:bCs/>
              </w:rPr>
              <w:br/>
              <w:t>---------------</w:t>
            </w:r>
          </w:p>
        </w:tc>
      </w:tr>
      <w:tr w:rsidR="00D40598" w:rsidRPr="00D40598" w:rsidTr="006D01F5">
        <w:tc>
          <w:tcPr>
            <w:tcW w:w="3828" w:type="dxa"/>
            <w:shd w:val="clear" w:color="auto" w:fill="auto"/>
            <w:tcMar>
              <w:top w:w="0" w:type="dxa"/>
              <w:left w:w="108" w:type="dxa"/>
              <w:bottom w:w="0" w:type="dxa"/>
              <w:right w:w="108" w:type="dxa"/>
            </w:tcMar>
          </w:tcPr>
          <w:p w:rsidR="00D40598" w:rsidRPr="00D40598" w:rsidRDefault="00D40598" w:rsidP="006D01F5">
            <w:pPr>
              <w:keepNext/>
              <w:keepLines/>
              <w:widowControl w:val="0"/>
              <w:spacing w:before="120"/>
              <w:jc w:val="center"/>
            </w:pPr>
            <w:r w:rsidRPr="00D40598">
              <w:t>Số:……………..</w:t>
            </w:r>
          </w:p>
        </w:tc>
        <w:tc>
          <w:tcPr>
            <w:tcW w:w="6062" w:type="dxa"/>
            <w:shd w:val="clear" w:color="auto" w:fill="auto"/>
            <w:tcMar>
              <w:top w:w="0" w:type="dxa"/>
              <w:left w:w="108" w:type="dxa"/>
              <w:bottom w:w="0" w:type="dxa"/>
              <w:right w:w="108" w:type="dxa"/>
            </w:tcMar>
          </w:tcPr>
          <w:p w:rsidR="00D40598" w:rsidRPr="00D40598" w:rsidRDefault="00D40598" w:rsidP="006D01F5">
            <w:pPr>
              <w:keepNext/>
              <w:keepLines/>
              <w:widowControl w:val="0"/>
              <w:spacing w:before="120"/>
              <w:jc w:val="center"/>
            </w:pPr>
            <w:r w:rsidRPr="00D40598">
              <w:rPr>
                <w:i/>
                <w:iCs/>
              </w:rPr>
              <w:t>………, ngày …. tháng …. năm 20....</w:t>
            </w:r>
          </w:p>
        </w:tc>
      </w:tr>
    </w:tbl>
    <w:p w:rsidR="00D40598" w:rsidRPr="00D40598" w:rsidRDefault="00D40598" w:rsidP="00D40598">
      <w:pPr>
        <w:keepNext/>
        <w:keepLines/>
        <w:widowControl w:val="0"/>
        <w:spacing w:before="240" w:after="240"/>
        <w:jc w:val="center"/>
      </w:pPr>
      <w:r w:rsidRPr="00D40598">
        <w:rPr>
          <w:b/>
          <w:bCs/>
        </w:rPr>
        <w:t>ĐƠN ĐĂNG K</w:t>
      </w:r>
      <w:r w:rsidRPr="00D40598">
        <w:rPr>
          <w:rFonts w:eastAsia="Malgun Gothic Semilight"/>
          <w:b/>
          <w:bCs/>
        </w:rPr>
        <w:t>Ý</w:t>
      </w:r>
      <w:r w:rsidRPr="00D40598">
        <w:rPr>
          <w:b/>
          <w:bCs/>
        </w:rPr>
        <w:t xml:space="preserve"> CUNG CẤP DỊCH VỤ KIỂM ĐỊNH, HIỆU CHUẨN, THỬ NGHIỆM PHƯƠNG TIỆN ĐO, CHUẨN </w:t>
      </w:r>
      <w:bookmarkStart w:id="0" w:name="_GoBack"/>
      <w:bookmarkEnd w:id="0"/>
      <w:r w:rsidRPr="00D40598">
        <w:rPr>
          <w:b/>
          <w:bCs/>
        </w:rPr>
        <w:t>ĐO LƯỜNG</w:t>
      </w:r>
      <w:r w:rsidRPr="00D40598">
        <w:rPr>
          <w:b/>
          <w:bCs/>
          <w:vertAlign w:val="superscript"/>
        </w:rPr>
        <w:t>(1)</w:t>
      </w:r>
    </w:p>
    <w:p w:rsidR="00D40598" w:rsidRPr="00D40598" w:rsidRDefault="00D40598" w:rsidP="00D40598">
      <w:pPr>
        <w:keepNext/>
        <w:keepLines/>
        <w:widowControl w:val="0"/>
        <w:spacing w:before="120" w:after="120"/>
        <w:jc w:val="center"/>
        <w:rPr>
          <w:szCs w:val="26"/>
        </w:rPr>
      </w:pPr>
      <w:r w:rsidRPr="00D40598">
        <w:rPr>
          <w:b/>
          <w:bCs/>
          <w:szCs w:val="26"/>
        </w:rPr>
        <w:t>Kính gửi:</w:t>
      </w:r>
      <w:r w:rsidRPr="00D40598">
        <w:rPr>
          <w:szCs w:val="26"/>
        </w:rPr>
        <w:t xml:space="preserve"> Uỷ ban Nhân dân tỉnh/thành phố…</w:t>
      </w:r>
    </w:p>
    <w:p w:rsidR="00D40598" w:rsidRPr="00D40598" w:rsidRDefault="00D40598" w:rsidP="00D40598">
      <w:pPr>
        <w:keepNext/>
        <w:keepLines/>
        <w:widowControl w:val="0"/>
        <w:spacing w:before="120" w:after="120"/>
        <w:ind w:firstLine="567"/>
        <w:rPr>
          <w:szCs w:val="26"/>
        </w:rPr>
      </w:pPr>
      <w:r w:rsidRPr="00D40598">
        <w:rPr>
          <w:szCs w:val="26"/>
        </w:rPr>
        <w:t>1. Tổ chức đăng k</w:t>
      </w:r>
      <w:r w:rsidRPr="00D40598">
        <w:rPr>
          <w:rFonts w:eastAsia="Malgun Gothic Semilight"/>
          <w:szCs w:val="26"/>
        </w:rPr>
        <w:t>ý</w:t>
      </w:r>
      <w:r w:rsidRPr="00D40598">
        <w:rPr>
          <w:szCs w:val="26"/>
        </w:rPr>
        <w:t>:</w:t>
      </w:r>
      <w:r w:rsidRPr="00D40598">
        <w:rPr>
          <w:rFonts w:eastAsia="Malgun Gothic Semilight"/>
          <w:szCs w:val="26"/>
        </w:rPr>
        <w:t>…………</w:t>
      </w:r>
      <w:r w:rsidRPr="00D40598">
        <w:rPr>
          <w:szCs w:val="26"/>
        </w:rPr>
        <w:t>..</w:t>
      </w:r>
      <w:r w:rsidRPr="00D40598">
        <w:rPr>
          <w:rFonts w:eastAsia="Malgun Gothic Semilight"/>
          <w:szCs w:val="26"/>
        </w:rPr>
        <w:t>……………</w:t>
      </w:r>
      <w:r w:rsidRPr="00D40598">
        <w:rPr>
          <w:szCs w:val="26"/>
        </w:rPr>
        <w:t>(t</w:t>
      </w:r>
      <w:r w:rsidRPr="00D40598">
        <w:rPr>
          <w:rFonts w:eastAsia="Malgun Gothic Semilight"/>
          <w:szCs w:val="26"/>
        </w:rPr>
        <w:t>ê</w:t>
      </w:r>
      <w:r w:rsidRPr="00D40598">
        <w:rPr>
          <w:szCs w:val="26"/>
        </w:rPr>
        <w:t>n tổ chức)........................................</w:t>
      </w:r>
    </w:p>
    <w:p w:rsidR="00D40598" w:rsidRPr="00D40598" w:rsidRDefault="00D40598" w:rsidP="00D40598">
      <w:pPr>
        <w:keepNext/>
        <w:keepLines/>
        <w:widowControl w:val="0"/>
        <w:spacing w:before="120" w:after="120"/>
        <w:ind w:firstLine="567"/>
        <w:rPr>
          <w:szCs w:val="26"/>
        </w:rPr>
      </w:pPr>
      <w:r w:rsidRPr="00D40598">
        <w:rPr>
          <w:szCs w:val="26"/>
        </w:rPr>
        <w:t>Địa chỉ trụ sở chính</w:t>
      </w:r>
      <w:r w:rsidRPr="00D40598">
        <w:rPr>
          <w:szCs w:val="26"/>
          <w:vertAlign w:val="superscript"/>
        </w:rPr>
        <w:t>(2)</w:t>
      </w:r>
      <w:r w:rsidRPr="00D40598">
        <w:rPr>
          <w:szCs w:val="26"/>
        </w:rPr>
        <w:t>:...............................................................................................</w:t>
      </w:r>
    </w:p>
    <w:p w:rsidR="00D40598" w:rsidRPr="00D40598" w:rsidRDefault="00D40598" w:rsidP="00D40598">
      <w:pPr>
        <w:keepNext/>
        <w:keepLines/>
        <w:widowControl w:val="0"/>
        <w:spacing w:before="120" w:after="120"/>
        <w:ind w:firstLine="567"/>
        <w:rPr>
          <w:szCs w:val="26"/>
        </w:rPr>
      </w:pPr>
      <w:r w:rsidRPr="00D40598">
        <w:rPr>
          <w:szCs w:val="26"/>
        </w:rPr>
        <w:t xml:space="preserve">Điện thoại:………….….….; Fax:………..……………..; Email:............................ </w:t>
      </w:r>
    </w:p>
    <w:p w:rsidR="00D40598" w:rsidRPr="00D40598" w:rsidRDefault="00D40598" w:rsidP="00D40598">
      <w:pPr>
        <w:keepNext/>
        <w:keepLines/>
        <w:widowControl w:val="0"/>
        <w:spacing w:before="120" w:after="120"/>
        <w:ind w:firstLine="567"/>
        <w:jc w:val="both"/>
        <w:rPr>
          <w:bCs/>
          <w:iCs/>
          <w:spacing w:val="-4"/>
          <w:szCs w:val="26"/>
        </w:rPr>
      </w:pPr>
      <w:r w:rsidRPr="00D40598">
        <w:rPr>
          <w:szCs w:val="26"/>
          <w:lang w:val="pt-BR"/>
        </w:rPr>
        <w:t>2. Mã số doanh nghiệp/Số đăng ký hoạt động khoa học công nghệ/Giấy chứng nhận đăng ký số</w:t>
      </w:r>
      <w:r w:rsidRPr="00D40598">
        <w:rPr>
          <w:szCs w:val="26"/>
          <w:vertAlign w:val="superscript"/>
          <w:lang w:val="pt-BR"/>
        </w:rPr>
        <w:t>(3)</w:t>
      </w:r>
      <w:r w:rsidRPr="00D40598">
        <w:rPr>
          <w:szCs w:val="26"/>
          <w:lang w:val="pt-BR"/>
        </w:rPr>
        <w:t>:..................cấp ngày.........do............</w:t>
      </w:r>
      <w:r w:rsidRPr="00D40598">
        <w:rPr>
          <w:szCs w:val="26"/>
          <w:vertAlign w:val="superscript"/>
          <w:lang w:val="pt-BR"/>
        </w:rPr>
        <w:t>(4)</w:t>
      </w:r>
      <w:r w:rsidRPr="00D40598">
        <w:rPr>
          <w:szCs w:val="26"/>
          <w:lang w:val="pt-BR"/>
        </w:rPr>
        <w:t>......... cấp</w:t>
      </w:r>
    </w:p>
    <w:p w:rsidR="00D40598" w:rsidRPr="00D40598" w:rsidRDefault="00D40598" w:rsidP="00D40598">
      <w:pPr>
        <w:keepNext/>
        <w:keepLines/>
        <w:widowControl w:val="0"/>
        <w:spacing w:before="120" w:after="120"/>
        <w:ind w:firstLine="567"/>
        <w:jc w:val="both"/>
        <w:rPr>
          <w:bCs/>
          <w:iCs/>
          <w:spacing w:val="-4"/>
          <w:szCs w:val="26"/>
        </w:rPr>
      </w:pPr>
      <w:r w:rsidRPr="00D40598">
        <w:rPr>
          <w:bCs/>
          <w:iCs/>
          <w:spacing w:val="-4"/>
          <w:szCs w:val="26"/>
        </w:rPr>
        <w:t>3. Đăng ký cung cấp dịch vụ kiểm định, hiệu chuẩn, thử nghiệm đối với lĩnh vực sau:</w:t>
      </w:r>
    </w:p>
    <w:p w:rsidR="00D40598" w:rsidRPr="00D40598" w:rsidRDefault="00D40598" w:rsidP="00D40598">
      <w:pPr>
        <w:keepNext/>
        <w:keepLines/>
        <w:widowControl w:val="0"/>
        <w:spacing w:before="120" w:after="120"/>
        <w:ind w:firstLine="567"/>
        <w:jc w:val="both"/>
        <w:rPr>
          <w:bCs/>
          <w:iCs/>
          <w:spacing w:val="-4"/>
          <w:szCs w:val="26"/>
        </w:rPr>
      </w:pPr>
      <w:r w:rsidRPr="00D40598">
        <w:rPr>
          <w:bCs/>
          <w:iCs/>
          <w:spacing w:val="-4"/>
          <w:szCs w:val="26"/>
        </w:rPr>
        <w:t>3.1. Dịch vụ kiểm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
        <w:gridCol w:w="2639"/>
        <w:gridCol w:w="1172"/>
        <w:gridCol w:w="1717"/>
        <w:gridCol w:w="1717"/>
        <w:gridCol w:w="1436"/>
      </w:tblGrid>
      <w:tr w:rsidR="00D40598" w:rsidRPr="00D40598" w:rsidTr="006D01F5">
        <w:tc>
          <w:tcPr>
            <w:tcW w:w="357" w:type="pct"/>
            <w:shd w:val="clear" w:color="auto" w:fill="auto"/>
            <w:tcMar>
              <w:top w:w="28" w:type="dxa"/>
              <w:left w:w="108" w:type="dxa"/>
              <w:bottom w:w="28" w:type="dxa"/>
              <w:right w:w="108" w:type="dxa"/>
            </w:tcMar>
            <w:vAlign w:val="center"/>
          </w:tcPr>
          <w:p w:rsidR="00D40598" w:rsidRPr="00D40598" w:rsidRDefault="00D40598" w:rsidP="006D01F5">
            <w:pPr>
              <w:keepNext/>
              <w:keepLines/>
              <w:widowControl w:val="0"/>
              <w:jc w:val="center"/>
              <w:rPr>
                <w:szCs w:val="26"/>
              </w:rPr>
            </w:pPr>
            <w:r w:rsidRPr="00D40598">
              <w:rPr>
                <w:b/>
                <w:bCs/>
                <w:szCs w:val="26"/>
              </w:rPr>
              <w:t>TT</w:t>
            </w:r>
          </w:p>
        </w:tc>
        <w:tc>
          <w:tcPr>
            <w:tcW w:w="1411" w:type="pct"/>
            <w:shd w:val="clear" w:color="auto" w:fill="auto"/>
            <w:tcMar>
              <w:top w:w="28" w:type="dxa"/>
              <w:left w:w="108" w:type="dxa"/>
              <w:bottom w:w="28" w:type="dxa"/>
              <w:right w:w="108" w:type="dxa"/>
            </w:tcMar>
            <w:vAlign w:val="center"/>
          </w:tcPr>
          <w:p w:rsidR="00D40598" w:rsidRPr="00D40598" w:rsidRDefault="00D40598" w:rsidP="006D01F5">
            <w:pPr>
              <w:keepNext/>
              <w:keepLines/>
              <w:widowControl w:val="0"/>
              <w:jc w:val="center"/>
              <w:rPr>
                <w:szCs w:val="26"/>
              </w:rPr>
            </w:pPr>
            <w:r w:rsidRPr="00D40598">
              <w:rPr>
                <w:b/>
                <w:bCs/>
                <w:szCs w:val="26"/>
              </w:rPr>
              <w:t>Tên phương tiện đo/chuẩn đo lường</w:t>
            </w:r>
            <w:r w:rsidRPr="00D40598">
              <w:rPr>
                <w:b/>
                <w:bCs/>
                <w:szCs w:val="26"/>
                <w:vertAlign w:val="superscript"/>
              </w:rPr>
              <w:t>(5)</w:t>
            </w:r>
          </w:p>
        </w:tc>
        <w:tc>
          <w:tcPr>
            <w:tcW w:w="627" w:type="pct"/>
            <w:shd w:val="clear" w:color="auto" w:fill="auto"/>
            <w:tcMar>
              <w:top w:w="28" w:type="dxa"/>
              <w:left w:w="108" w:type="dxa"/>
              <w:bottom w:w="28" w:type="dxa"/>
              <w:right w:w="108" w:type="dxa"/>
            </w:tcMar>
            <w:vAlign w:val="center"/>
          </w:tcPr>
          <w:p w:rsidR="00D40598" w:rsidRPr="00D40598" w:rsidRDefault="00D40598" w:rsidP="006D01F5">
            <w:pPr>
              <w:keepNext/>
              <w:keepLines/>
              <w:widowControl w:val="0"/>
              <w:jc w:val="center"/>
              <w:rPr>
                <w:szCs w:val="26"/>
              </w:rPr>
            </w:pPr>
            <w:r w:rsidRPr="00D40598">
              <w:rPr>
                <w:b/>
                <w:bCs/>
                <w:szCs w:val="26"/>
              </w:rPr>
              <w:t>Phạm vi đo</w:t>
            </w:r>
            <w:r w:rsidRPr="00D40598">
              <w:rPr>
                <w:b/>
                <w:bCs/>
                <w:szCs w:val="26"/>
                <w:vertAlign w:val="superscript"/>
              </w:rPr>
              <w:t>(6)</w:t>
            </w:r>
          </w:p>
        </w:tc>
        <w:tc>
          <w:tcPr>
            <w:tcW w:w="918" w:type="pct"/>
          </w:tcPr>
          <w:p w:rsidR="00D40598" w:rsidRPr="00D40598" w:rsidRDefault="00D40598" w:rsidP="006D01F5">
            <w:pPr>
              <w:keepNext/>
              <w:keepLines/>
              <w:widowControl w:val="0"/>
              <w:jc w:val="center"/>
              <w:rPr>
                <w:b/>
                <w:bCs/>
                <w:szCs w:val="26"/>
              </w:rPr>
            </w:pPr>
            <w:r w:rsidRPr="00D40598">
              <w:rPr>
                <w:b/>
                <w:szCs w:val="26"/>
              </w:rPr>
              <w:t>Cấp/độ chính xác/Độ không đảm bảo đo/Sai số lớn nhất cho phép</w:t>
            </w:r>
            <w:r w:rsidRPr="00D40598">
              <w:rPr>
                <w:b/>
                <w:bCs/>
                <w:szCs w:val="26"/>
                <w:vertAlign w:val="superscript"/>
              </w:rPr>
              <w:t>(7)</w:t>
            </w:r>
          </w:p>
        </w:tc>
        <w:tc>
          <w:tcPr>
            <w:tcW w:w="918" w:type="pct"/>
            <w:shd w:val="clear" w:color="auto" w:fill="auto"/>
            <w:tcMar>
              <w:top w:w="28" w:type="dxa"/>
              <w:left w:w="108" w:type="dxa"/>
              <w:bottom w:w="28" w:type="dxa"/>
              <w:right w:w="108" w:type="dxa"/>
            </w:tcMar>
            <w:vAlign w:val="center"/>
          </w:tcPr>
          <w:p w:rsidR="00D40598" w:rsidRPr="00D40598" w:rsidRDefault="00D40598" w:rsidP="006D01F5">
            <w:pPr>
              <w:keepNext/>
              <w:keepLines/>
              <w:widowControl w:val="0"/>
              <w:jc w:val="center"/>
              <w:rPr>
                <w:szCs w:val="26"/>
              </w:rPr>
            </w:pPr>
            <w:r w:rsidRPr="00D40598">
              <w:rPr>
                <w:b/>
                <w:bCs/>
                <w:szCs w:val="26"/>
              </w:rPr>
              <w:t>Phương pháp thực hiện</w:t>
            </w:r>
            <w:r w:rsidRPr="00D40598">
              <w:rPr>
                <w:b/>
                <w:bCs/>
                <w:szCs w:val="26"/>
                <w:vertAlign w:val="superscript"/>
              </w:rPr>
              <w:t>(8)</w:t>
            </w:r>
          </w:p>
        </w:tc>
        <w:tc>
          <w:tcPr>
            <w:tcW w:w="768" w:type="pct"/>
            <w:vAlign w:val="center"/>
          </w:tcPr>
          <w:p w:rsidR="00D40598" w:rsidRPr="00D40598" w:rsidRDefault="00D40598" w:rsidP="006D01F5">
            <w:pPr>
              <w:keepNext/>
              <w:keepLines/>
              <w:widowControl w:val="0"/>
              <w:ind w:hanging="6"/>
              <w:jc w:val="center"/>
              <w:rPr>
                <w:b/>
                <w:bCs/>
                <w:szCs w:val="26"/>
              </w:rPr>
            </w:pPr>
            <w:r w:rsidRPr="00D40598">
              <w:rPr>
                <w:b/>
                <w:bCs/>
                <w:szCs w:val="26"/>
              </w:rPr>
              <w:t>Ghi chú</w:t>
            </w:r>
            <w:r w:rsidRPr="00D40598">
              <w:rPr>
                <w:b/>
                <w:bCs/>
                <w:szCs w:val="26"/>
                <w:vertAlign w:val="superscript"/>
              </w:rPr>
              <w:t>(9)</w:t>
            </w:r>
          </w:p>
        </w:tc>
      </w:tr>
      <w:tr w:rsidR="00D40598" w:rsidRPr="00D40598" w:rsidTr="006D01F5">
        <w:trPr>
          <w:trHeight w:val="285"/>
        </w:trPr>
        <w:tc>
          <w:tcPr>
            <w:tcW w:w="357" w:type="pct"/>
            <w:shd w:val="clear" w:color="auto" w:fill="auto"/>
            <w:tcMar>
              <w:top w:w="28" w:type="dxa"/>
              <w:left w:w="108" w:type="dxa"/>
              <w:bottom w:w="28" w:type="dxa"/>
              <w:right w:w="108" w:type="dxa"/>
            </w:tcMar>
            <w:vAlign w:val="center"/>
          </w:tcPr>
          <w:p w:rsidR="00D40598" w:rsidRPr="00D40598" w:rsidRDefault="00D40598" w:rsidP="006D01F5">
            <w:pPr>
              <w:keepNext/>
              <w:keepLines/>
              <w:widowControl w:val="0"/>
              <w:jc w:val="center"/>
              <w:rPr>
                <w:szCs w:val="26"/>
              </w:rPr>
            </w:pPr>
            <w:r w:rsidRPr="00D40598">
              <w:rPr>
                <w:szCs w:val="26"/>
              </w:rPr>
              <w:t> </w:t>
            </w:r>
          </w:p>
        </w:tc>
        <w:tc>
          <w:tcPr>
            <w:tcW w:w="1411" w:type="pct"/>
            <w:shd w:val="clear" w:color="auto" w:fill="auto"/>
            <w:tcMar>
              <w:top w:w="28" w:type="dxa"/>
              <w:left w:w="108" w:type="dxa"/>
              <w:bottom w:w="28" w:type="dxa"/>
              <w:right w:w="108" w:type="dxa"/>
            </w:tcMar>
            <w:vAlign w:val="center"/>
          </w:tcPr>
          <w:p w:rsidR="00D40598" w:rsidRPr="00D40598" w:rsidRDefault="00D40598" w:rsidP="006D01F5">
            <w:pPr>
              <w:keepNext/>
              <w:keepLines/>
              <w:widowControl w:val="0"/>
              <w:jc w:val="center"/>
              <w:rPr>
                <w:szCs w:val="26"/>
              </w:rPr>
            </w:pPr>
            <w:r w:rsidRPr="00D40598">
              <w:rPr>
                <w:szCs w:val="26"/>
              </w:rPr>
              <w:t> </w:t>
            </w:r>
          </w:p>
        </w:tc>
        <w:tc>
          <w:tcPr>
            <w:tcW w:w="627" w:type="pct"/>
            <w:shd w:val="clear" w:color="auto" w:fill="auto"/>
            <w:tcMar>
              <w:top w:w="28" w:type="dxa"/>
              <w:left w:w="108" w:type="dxa"/>
              <w:bottom w:w="28" w:type="dxa"/>
              <w:right w:w="108" w:type="dxa"/>
            </w:tcMar>
            <w:vAlign w:val="center"/>
          </w:tcPr>
          <w:p w:rsidR="00D40598" w:rsidRPr="00D40598" w:rsidRDefault="00D40598" w:rsidP="006D01F5">
            <w:pPr>
              <w:keepNext/>
              <w:keepLines/>
              <w:widowControl w:val="0"/>
              <w:jc w:val="center"/>
              <w:rPr>
                <w:szCs w:val="26"/>
              </w:rPr>
            </w:pPr>
            <w:r w:rsidRPr="00D40598">
              <w:rPr>
                <w:szCs w:val="26"/>
              </w:rPr>
              <w:t> </w:t>
            </w:r>
          </w:p>
        </w:tc>
        <w:tc>
          <w:tcPr>
            <w:tcW w:w="918" w:type="pct"/>
          </w:tcPr>
          <w:p w:rsidR="00D40598" w:rsidRPr="00D40598" w:rsidRDefault="00D40598" w:rsidP="006D01F5">
            <w:pPr>
              <w:keepNext/>
              <w:keepLines/>
              <w:widowControl w:val="0"/>
              <w:jc w:val="center"/>
              <w:rPr>
                <w:szCs w:val="26"/>
              </w:rPr>
            </w:pPr>
          </w:p>
        </w:tc>
        <w:tc>
          <w:tcPr>
            <w:tcW w:w="918" w:type="pct"/>
            <w:shd w:val="clear" w:color="auto" w:fill="auto"/>
            <w:tcMar>
              <w:top w:w="28" w:type="dxa"/>
              <w:left w:w="108" w:type="dxa"/>
              <w:bottom w:w="28" w:type="dxa"/>
              <w:right w:w="108" w:type="dxa"/>
            </w:tcMar>
            <w:vAlign w:val="center"/>
          </w:tcPr>
          <w:p w:rsidR="00D40598" w:rsidRPr="00D40598" w:rsidRDefault="00D40598" w:rsidP="006D01F5">
            <w:pPr>
              <w:keepNext/>
              <w:keepLines/>
              <w:widowControl w:val="0"/>
              <w:jc w:val="center"/>
              <w:rPr>
                <w:szCs w:val="26"/>
              </w:rPr>
            </w:pPr>
            <w:r w:rsidRPr="00D40598">
              <w:rPr>
                <w:szCs w:val="26"/>
              </w:rPr>
              <w:t> </w:t>
            </w:r>
          </w:p>
        </w:tc>
        <w:tc>
          <w:tcPr>
            <w:tcW w:w="768" w:type="pct"/>
          </w:tcPr>
          <w:p w:rsidR="00D40598" w:rsidRPr="00D40598" w:rsidRDefault="00D40598" w:rsidP="006D01F5">
            <w:pPr>
              <w:keepNext/>
              <w:keepLines/>
              <w:widowControl w:val="0"/>
              <w:jc w:val="center"/>
              <w:rPr>
                <w:szCs w:val="26"/>
              </w:rPr>
            </w:pPr>
          </w:p>
        </w:tc>
      </w:tr>
    </w:tbl>
    <w:p w:rsidR="00D40598" w:rsidRPr="00D40598" w:rsidRDefault="00D40598" w:rsidP="00D40598">
      <w:pPr>
        <w:spacing w:before="120" w:after="120"/>
        <w:jc w:val="both"/>
        <w:rPr>
          <w:lang w:val="vi-VN"/>
        </w:rPr>
      </w:pPr>
      <w:r w:rsidRPr="00D40598">
        <w:rPr>
          <w:bCs/>
          <w:iCs/>
          <w:spacing w:val="-4"/>
          <w:szCs w:val="26"/>
          <w:lang w:val="vi-VN"/>
        </w:rPr>
        <w:t xml:space="preserve">3.2. </w:t>
      </w:r>
      <w:r w:rsidRPr="00D40598">
        <w:rPr>
          <w:bCs/>
          <w:iCs/>
          <w:spacing w:val="-4"/>
          <w:szCs w:val="26"/>
        </w:rPr>
        <w:t>Dịch vụ hiệu chuẩn: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
        <w:gridCol w:w="2229"/>
        <w:gridCol w:w="991"/>
        <w:gridCol w:w="1451"/>
        <w:gridCol w:w="1451"/>
        <w:gridCol w:w="1451"/>
        <w:gridCol w:w="1212"/>
      </w:tblGrid>
      <w:tr w:rsidR="00D40598" w:rsidRPr="00D40598" w:rsidTr="006D01F5">
        <w:tc>
          <w:tcPr>
            <w:tcW w:w="302"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b/>
                <w:bCs/>
                <w:szCs w:val="26"/>
              </w:rPr>
              <w:t>TT</w:t>
            </w:r>
          </w:p>
        </w:tc>
        <w:tc>
          <w:tcPr>
            <w:tcW w:w="1192"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b/>
                <w:bCs/>
                <w:szCs w:val="26"/>
              </w:rPr>
              <w:t>Tên phương tiện đo/chuẩn đo lường</w:t>
            </w:r>
            <w:r w:rsidRPr="00D40598">
              <w:rPr>
                <w:b/>
                <w:szCs w:val="26"/>
                <w:vertAlign w:val="superscript"/>
              </w:rPr>
              <w:t>(5)</w:t>
            </w:r>
          </w:p>
        </w:tc>
        <w:tc>
          <w:tcPr>
            <w:tcW w:w="530"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b/>
                <w:bCs/>
                <w:szCs w:val="26"/>
              </w:rPr>
              <w:t>Phạm vi đo</w:t>
            </w:r>
            <w:r w:rsidRPr="00D40598">
              <w:rPr>
                <w:b/>
                <w:szCs w:val="26"/>
                <w:vertAlign w:val="superscript"/>
              </w:rPr>
              <w:t>(6)</w:t>
            </w:r>
          </w:p>
        </w:tc>
        <w:tc>
          <w:tcPr>
            <w:tcW w:w="776" w:type="pct"/>
            <w:vAlign w:val="center"/>
          </w:tcPr>
          <w:p w:rsidR="00D40598" w:rsidRPr="00D40598" w:rsidRDefault="00D40598" w:rsidP="006D01F5">
            <w:pPr>
              <w:jc w:val="center"/>
              <w:rPr>
                <w:b/>
                <w:bCs/>
                <w:szCs w:val="26"/>
              </w:rPr>
            </w:pPr>
            <w:r w:rsidRPr="00D40598">
              <w:rPr>
                <w:b/>
                <w:szCs w:val="26"/>
              </w:rPr>
              <w:t>Cấp/độ chính xác/Độ không đảm bảo đo/Sai số lớn nhất cho phép</w:t>
            </w:r>
            <w:r w:rsidRPr="00D40598">
              <w:rPr>
                <w:b/>
                <w:bCs/>
                <w:szCs w:val="26"/>
                <w:vertAlign w:val="superscript"/>
              </w:rPr>
              <w:t>(7)</w:t>
            </w:r>
          </w:p>
        </w:tc>
        <w:tc>
          <w:tcPr>
            <w:tcW w:w="776" w:type="pct"/>
            <w:vAlign w:val="center"/>
          </w:tcPr>
          <w:p w:rsidR="00D40598" w:rsidRPr="00D40598" w:rsidRDefault="00D40598" w:rsidP="006D01F5">
            <w:pPr>
              <w:jc w:val="center"/>
              <w:rPr>
                <w:b/>
                <w:bCs/>
                <w:szCs w:val="26"/>
                <w:vertAlign w:val="superscript"/>
              </w:rPr>
            </w:pPr>
            <w:r w:rsidRPr="00D40598">
              <w:rPr>
                <w:b/>
                <w:bCs/>
                <w:szCs w:val="26"/>
              </w:rPr>
              <w:t>Phương pháp thực hiện</w:t>
            </w:r>
            <w:r w:rsidRPr="00D40598">
              <w:rPr>
                <w:b/>
                <w:szCs w:val="26"/>
                <w:vertAlign w:val="superscript"/>
              </w:rPr>
              <w:t>(8)</w:t>
            </w:r>
          </w:p>
        </w:tc>
        <w:tc>
          <w:tcPr>
            <w:tcW w:w="776"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b/>
                <w:bCs/>
                <w:szCs w:val="26"/>
              </w:rPr>
              <w:t>Mã số công nhận ISO/IEC 17025</w:t>
            </w:r>
            <w:r w:rsidRPr="00D40598">
              <w:rPr>
                <w:b/>
                <w:bCs/>
                <w:szCs w:val="26"/>
                <w:vertAlign w:val="superscript"/>
              </w:rPr>
              <w:t>(10)</w:t>
            </w:r>
          </w:p>
        </w:tc>
        <w:tc>
          <w:tcPr>
            <w:tcW w:w="648" w:type="pct"/>
            <w:shd w:val="clear" w:color="auto" w:fill="auto"/>
            <w:tcMar>
              <w:top w:w="28" w:type="dxa"/>
              <w:left w:w="108" w:type="dxa"/>
              <w:bottom w:w="28" w:type="dxa"/>
              <w:right w:w="108" w:type="dxa"/>
            </w:tcMar>
            <w:vAlign w:val="center"/>
          </w:tcPr>
          <w:p w:rsidR="00D40598" w:rsidRPr="00D40598" w:rsidRDefault="00D40598" w:rsidP="006D01F5">
            <w:pPr>
              <w:ind w:hanging="6"/>
              <w:jc w:val="center"/>
              <w:rPr>
                <w:szCs w:val="26"/>
              </w:rPr>
            </w:pPr>
            <w:r w:rsidRPr="00D40598">
              <w:rPr>
                <w:b/>
                <w:bCs/>
                <w:szCs w:val="26"/>
              </w:rPr>
              <w:t>Ghi chú</w:t>
            </w:r>
            <w:r w:rsidRPr="00D40598">
              <w:rPr>
                <w:b/>
                <w:szCs w:val="26"/>
                <w:vertAlign w:val="superscript"/>
              </w:rPr>
              <w:t>(9)</w:t>
            </w:r>
          </w:p>
        </w:tc>
      </w:tr>
      <w:tr w:rsidR="00D40598" w:rsidRPr="00D40598" w:rsidTr="006D01F5">
        <w:tc>
          <w:tcPr>
            <w:tcW w:w="302"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szCs w:val="26"/>
              </w:rPr>
              <w:t> </w:t>
            </w:r>
          </w:p>
        </w:tc>
        <w:tc>
          <w:tcPr>
            <w:tcW w:w="1192"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szCs w:val="26"/>
              </w:rPr>
              <w:t> </w:t>
            </w:r>
          </w:p>
        </w:tc>
        <w:tc>
          <w:tcPr>
            <w:tcW w:w="530"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szCs w:val="26"/>
              </w:rPr>
              <w:t> </w:t>
            </w:r>
          </w:p>
        </w:tc>
        <w:tc>
          <w:tcPr>
            <w:tcW w:w="776" w:type="pct"/>
          </w:tcPr>
          <w:p w:rsidR="00D40598" w:rsidRPr="00D40598" w:rsidRDefault="00D40598" w:rsidP="006D01F5">
            <w:pPr>
              <w:jc w:val="center"/>
              <w:rPr>
                <w:szCs w:val="26"/>
              </w:rPr>
            </w:pPr>
          </w:p>
        </w:tc>
        <w:tc>
          <w:tcPr>
            <w:tcW w:w="776" w:type="pct"/>
          </w:tcPr>
          <w:p w:rsidR="00D40598" w:rsidRPr="00D40598" w:rsidRDefault="00D40598" w:rsidP="006D01F5">
            <w:pPr>
              <w:jc w:val="center"/>
              <w:rPr>
                <w:szCs w:val="26"/>
              </w:rPr>
            </w:pPr>
          </w:p>
        </w:tc>
        <w:tc>
          <w:tcPr>
            <w:tcW w:w="776"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szCs w:val="26"/>
              </w:rPr>
              <w:t> </w:t>
            </w:r>
          </w:p>
        </w:tc>
        <w:tc>
          <w:tcPr>
            <w:tcW w:w="648"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szCs w:val="26"/>
              </w:rPr>
              <w:t> </w:t>
            </w:r>
          </w:p>
        </w:tc>
      </w:tr>
    </w:tbl>
    <w:p w:rsidR="00D40598" w:rsidRPr="00D40598" w:rsidRDefault="00D40598" w:rsidP="00D40598">
      <w:pPr>
        <w:spacing w:before="120" w:after="120"/>
        <w:ind w:firstLine="567"/>
        <w:jc w:val="both"/>
        <w:rPr>
          <w:bCs/>
          <w:iCs/>
          <w:spacing w:val="-4"/>
          <w:szCs w:val="26"/>
        </w:rPr>
      </w:pPr>
      <w:r w:rsidRPr="00D40598">
        <w:rPr>
          <w:bCs/>
          <w:iCs/>
          <w:spacing w:val="-4"/>
          <w:szCs w:val="26"/>
        </w:rPr>
        <w:t>3.3. Dịch vụ thử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
        <w:gridCol w:w="2229"/>
        <w:gridCol w:w="991"/>
        <w:gridCol w:w="1451"/>
        <w:gridCol w:w="1451"/>
        <w:gridCol w:w="1451"/>
        <w:gridCol w:w="1212"/>
      </w:tblGrid>
      <w:tr w:rsidR="00D40598" w:rsidRPr="00D40598" w:rsidTr="006D01F5">
        <w:tc>
          <w:tcPr>
            <w:tcW w:w="302"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b/>
                <w:bCs/>
                <w:szCs w:val="26"/>
              </w:rPr>
              <w:t>TT</w:t>
            </w:r>
          </w:p>
        </w:tc>
        <w:tc>
          <w:tcPr>
            <w:tcW w:w="1192"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b/>
                <w:bCs/>
                <w:szCs w:val="26"/>
              </w:rPr>
              <w:t>Tên phương tiện đo/chuẩn đo lường</w:t>
            </w:r>
            <w:r w:rsidRPr="00D40598">
              <w:rPr>
                <w:b/>
                <w:szCs w:val="26"/>
                <w:vertAlign w:val="superscript"/>
              </w:rPr>
              <w:t>(5)</w:t>
            </w:r>
          </w:p>
        </w:tc>
        <w:tc>
          <w:tcPr>
            <w:tcW w:w="530"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b/>
                <w:bCs/>
                <w:szCs w:val="26"/>
              </w:rPr>
              <w:t>Phạm vi đo</w:t>
            </w:r>
            <w:r w:rsidRPr="00D40598">
              <w:rPr>
                <w:b/>
                <w:szCs w:val="26"/>
                <w:vertAlign w:val="superscript"/>
              </w:rPr>
              <w:t>(6)</w:t>
            </w:r>
          </w:p>
        </w:tc>
        <w:tc>
          <w:tcPr>
            <w:tcW w:w="776" w:type="pct"/>
            <w:vAlign w:val="center"/>
          </w:tcPr>
          <w:p w:rsidR="00D40598" w:rsidRPr="00D40598" w:rsidRDefault="00D40598" w:rsidP="006D01F5">
            <w:pPr>
              <w:jc w:val="center"/>
              <w:rPr>
                <w:b/>
                <w:bCs/>
                <w:szCs w:val="26"/>
              </w:rPr>
            </w:pPr>
            <w:r w:rsidRPr="00D40598">
              <w:rPr>
                <w:b/>
                <w:szCs w:val="26"/>
              </w:rPr>
              <w:t>Cấp/độ chính xác/Độ không đảm bảo đo/Sai số lớn nhất cho phép</w:t>
            </w:r>
            <w:r w:rsidRPr="00D40598">
              <w:rPr>
                <w:b/>
                <w:bCs/>
                <w:szCs w:val="26"/>
                <w:vertAlign w:val="superscript"/>
              </w:rPr>
              <w:t>(7)</w:t>
            </w:r>
          </w:p>
        </w:tc>
        <w:tc>
          <w:tcPr>
            <w:tcW w:w="776" w:type="pct"/>
            <w:vAlign w:val="center"/>
          </w:tcPr>
          <w:p w:rsidR="00D40598" w:rsidRPr="00D40598" w:rsidRDefault="00D40598" w:rsidP="006D01F5">
            <w:pPr>
              <w:jc w:val="center"/>
              <w:rPr>
                <w:b/>
                <w:bCs/>
                <w:szCs w:val="26"/>
                <w:vertAlign w:val="superscript"/>
              </w:rPr>
            </w:pPr>
            <w:r w:rsidRPr="00D40598">
              <w:rPr>
                <w:b/>
                <w:bCs/>
                <w:szCs w:val="26"/>
              </w:rPr>
              <w:t>Phương pháp thực hiện</w:t>
            </w:r>
            <w:r w:rsidRPr="00D40598">
              <w:rPr>
                <w:b/>
                <w:szCs w:val="26"/>
                <w:vertAlign w:val="superscript"/>
              </w:rPr>
              <w:t>(8)</w:t>
            </w:r>
          </w:p>
        </w:tc>
        <w:tc>
          <w:tcPr>
            <w:tcW w:w="776"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b/>
                <w:bCs/>
                <w:szCs w:val="26"/>
              </w:rPr>
              <w:t>Mã số công nhận ISO/IEC 17025</w:t>
            </w:r>
            <w:r w:rsidRPr="00D40598">
              <w:rPr>
                <w:b/>
                <w:bCs/>
                <w:szCs w:val="26"/>
                <w:vertAlign w:val="superscript"/>
              </w:rPr>
              <w:t>(10)</w:t>
            </w:r>
          </w:p>
        </w:tc>
        <w:tc>
          <w:tcPr>
            <w:tcW w:w="648" w:type="pct"/>
            <w:shd w:val="clear" w:color="auto" w:fill="auto"/>
            <w:tcMar>
              <w:top w:w="28" w:type="dxa"/>
              <w:left w:w="108" w:type="dxa"/>
              <w:bottom w:w="28" w:type="dxa"/>
              <w:right w:w="108" w:type="dxa"/>
            </w:tcMar>
            <w:vAlign w:val="center"/>
          </w:tcPr>
          <w:p w:rsidR="00D40598" w:rsidRPr="00D40598" w:rsidRDefault="00D40598" w:rsidP="006D01F5">
            <w:pPr>
              <w:ind w:hanging="6"/>
              <w:jc w:val="center"/>
              <w:rPr>
                <w:szCs w:val="26"/>
              </w:rPr>
            </w:pPr>
            <w:r w:rsidRPr="00D40598">
              <w:rPr>
                <w:b/>
                <w:bCs/>
                <w:szCs w:val="26"/>
              </w:rPr>
              <w:t>Ghi chú</w:t>
            </w:r>
            <w:r w:rsidRPr="00D40598">
              <w:rPr>
                <w:b/>
                <w:szCs w:val="26"/>
                <w:vertAlign w:val="superscript"/>
              </w:rPr>
              <w:t>(9)</w:t>
            </w:r>
          </w:p>
        </w:tc>
      </w:tr>
      <w:tr w:rsidR="00D40598" w:rsidRPr="00D40598" w:rsidTr="006D01F5">
        <w:tc>
          <w:tcPr>
            <w:tcW w:w="302"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szCs w:val="26"/>
              </w:rPr>
              <w:t> </w:t>
            </w:r>
          </w:p>
        </w:tc>
        <w:tc>
          <w:tcPr>
            <w:tcW w:w="1192"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szCs w:val="26"/>
              </w:rPr>
              <w:t> </w:t>
            </w:r>
          </w:p>
        </w:tc>
        <w:tc>
          <w:tcPr>
            <w:tcW w:w="530"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szCs w:val="26"/>
              </w:rPr>
              <w:t> </w:t>
            </w:r>
          </w:p>
        </w:tc>
        <w:tc>
          <w:tcPr>
            <w:tcW w:w="776" w:type="pct"/>
          </w:tcPr>
          <w:p w:rsidR="00D40598" w:rsidRPr="00D40598" w:rsidRDefault="00D40598" w:rsidP="006D01F5">
            <w:pPr>
              <w:jc w:val="center"/>
              <w:rPr>
                <w:szCs w:val="26"/>
              </w:rPr>
            </w:pPr>
          </w:p>
        </w:tc>
        <w:tc>
          <w:tcPr>
            <w:tcW w:w="776" w:type="pct"/>
          </w:tcPr>
          <w:p w:rsidR="00D40598" w:rsidRPr="00D40598" w:rsidRDefault="00D40598" w:rsidP="006D01F5">
            <w:pPr>
              <w:jc w:val="center"/>
              <w:rPr>
                <w:szCs w:val="26"/>
              </w:rPr>
            </w:pPr>
          </w:p>
        </w:tc>
        <w:tc>
          <w:tcPr>
            <w:tcW w:w="776"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szCs w:val="26"/>
              </w:rPr>
              <w:t> </w:t>
            </w:r>
          </w:p>
        </w:tc>
        <w:tc>
          <w:tcPr>
            <w:tcW w:w="648" w:type="pct"/>
            <w:shd w:val="clear" w:color="auto" w:fill="auto"/>
            <w:tcMar>
              <w:top w:w="28" w:type="dxa"/>
              <w:left w:w="108" w:type="dxa"/>
              <w:bottom w:w="28" w:type="dxa"/>
              <w:right w:w="108" w:type="dxa"/>
            </w:tcMar>
            <w:vAlign w:val="center"/>
          </w:tcPr>
          <w:p w:rsidR="00D40598" w:rsidRPr="00D40598" w:rsidRDefault="00D40598" w:rsidP="006D01F5">
            <w:pPr>
              <w:jc w:val="center"/>
              <w:rPr>
                <w:szCs w:val="26"/>
              </w:rPr>
            </w:pPr>
            <w:r w:rsidRPr="00D40598">
              <w:rPr>
                <w:szCs w:val="26"/>
              </w:rPr>
              <w:t> </w:t>
            </w:r>
          </w:p>
        </w:tc>
      </w:tr>
    </w:tbl>
    <w:p w:rsidR="00D40598" w:rsidRPr="00D40598" w:rsidRDefault="00D40598" w:rsidP="00D40598">
      <w:pPr>
        <w:keepNext/>
        <w:keepLines/>
        <w:widowControl w:val="0"/>
        <w:spacing w:before="120" w:after="120"/>
        <w:ind w:firstLine="567"/>
        <w:jc w:val="both"/>
        <w:rPr>
          <w:szCs w:val="26"/>
        </w:rPr>
      </w:pPr>
      <w:r w:rsidRPr="00D40598">
        <w:rPr>
          <w:szCs w:val="26"/>
        </w:rPr>
        <w:lastRenderedPageBreak/>
        <w:t>4. Địa điểm thực hiện</w:t>
      </w:r>
      <w:r w:rsidRPr="00D40598">
        <w:rPr>
          <w:szCs w:val="26"/>
          <w:vertAlign w:val="superscript"/>
        </w:rPr>
        <w:t>(11)</w:t>
      </w:r>
      <w:r w:rsidRPr="00D40598">
        <w:rPr>
          <w:szCs w:val="26"/>
        </w:rPr>
        <w:t>:..............................................................................................</w:t>
      </w:r>
    </w:p>
    <w:p w:rsidR="00D40598" w:rsidRPr="00D40598" w:rsidRDefault="00D40598" w:rsidP="00D40598">
      <w:pPr>
        <w:keepNext/>
        <w:keepLines/>
        <w:widowControl w:val="0"/>
        <w:spacing w:before="120" w:after="120"/>
        <w:ind w:firstLine="567"/>
        <w:jc w:val="both"/>
        <w:rPr>
          <w:szCs w:val="26"/>
        </w:rPr>
      </w:pPr>
      <w:r w:rsidRPr="00D40598">
        <w:rPr>
          <w:szCs w:val="26"/>
        </w:rPr>
        <w:t xml:space="preserve">Điện thoại:………….……….….; Email:.................................... </w:t>
      </w:r>
    </w:p>
    <w:p w:rsidR="00D40598" w:rsidRPr="00D40598" w:rsidRDefault="00D40598" w:rsidP="00D40598">
      <w:pPr>
        <w:keepNext/>
        <w:keepLines/>
        <w:widowControl w:val="0"/>
        <w:spacing w:before="120" w:after="120"/>
        <w:ind w:firstLine="567"/>
        <w:jc w:val="both"/>
        <w:rPr>
          <w:szCs w:val="26"/>
        </w:rPr>
      </w:pPr>
      <w:r w:rsidRPr="00D40598">
        <w:rPr>
          <w:szCs w:val="26"/>
        </w:rPr>
        <w:t>5. (Tên tổ chức đăng k</w:t>
      </w:r>
      <w:r w:rsidRPr="00D40598">
        <w:rPr>
          <w:rFonts w:eastAsia="Malgun Gothic Semilight"/>
          <w:szCs w:val="26"/>
        </w:rPr>
        <w:t>ý</w:t>
      </w:r>
      <w:r w:rsidRPr="00D40598">
        <w:rPr>
          <w:szCs w:val="26"/>
        </w:rPr>
        <w:t>) xin cam kết tuân thủ đúng trách nhiệm quy định tại Điều 11 Nghị định số 105/2016/NĐ-CP ng</w:t>
      </w:r>
      <w:r w:rsidRPr="00D40598">
        <w:rPr>
          <w:rFonts w:eastAsia="Malgun Gothic Semilight"/>
          <w:szCs w:val="26"/>
        </w:rPr>
        <w:t>à</w:t>
      </w:r>
      <w:r w:rsidRPr="00D40598">
        <w:rPr>
          <w:szCs w:val="26"/>
        </w:rPr>
        <w:t>y 01</w:t>
      </w:r>
      <w:r w:rsidRPr="00D40598">
        <w:rPr>
          <w:rFonts w:eastAsia="Malgun Gothic Semilight"/>
          <w:szCs w:val="26"/>
        </w:rPr>
        <w:t> </w:t>
      </w:r>
      <w:r w:rsidRPr="00D40598">
        <w:rPr>
          <w:szCs w:val="26"/>
        </w:rPr>
        <w:t>th</w:t>
      </w:r>
      <w:r w:rsidRPr="00D40598">
        <w:rPr>
          <w:rFonts w:eastAsia="Malgun Gothic Semilight"/>
          <w:szCs w:val="26"/>
        </w:rPr>
        <w:t>á</w:t>
      </w:r>
      <w:r w:rsidRPr="00D40598">
        <w:rPr>
          <w:szCs w:val="26"/>
        </w:rPr>
        <w:t>ng 7năm 2016 của Chính phủ quy định về điều kiện hoạt động của tổ chức cung cấp dịch vụ kiểm định, hiệu chuẩn, thử nghiệm phương tiện đo, chuẩn đo lường.</w:t>
      </w:r>
    </w:p>
    <w:p w:rsidR="00D40598" w:rsidRPr="00D40598" w:rsidRDefault="00D40598" w:rsidP="00D40598">
      <w:pPr>
        <w:keepNext/>
        <w:keepLines/>
        <w:widowControl w:val="0"/>
        <w:spacing w:before="120" w:after="120"/>
        <w:ind w:firstLine="567"/>
        <w:jc w:val="both"/>
        <w:rPr>
          <w:szCs w:val="26"/>
        </w:rPr>
      </w:pPr>
      <w:r w:rsidRPr="00D40598">
        <w:rPr>
          <w:szCs w:val="26"/>
        </w:rPr>
        <w:t>Kính đề nghị Uỷ ban Nhân dân tỉnh/thành phố… xem xét, cấp giấy chứng nhận đăng k</w:t>
      </w:r>
      <w:r w:rsidRPr="00D40598">
        <w:rPr>
          <w:rFonts w:eastAsia="Malgun Gothic Semilight"/>
          <w:szCs w:val="26"/>
        </w:rPr>
        <w:t>ý</w:t>
      </w:r>
      <w:r w:rsidRPr="00D40598">
        <w:rPr>
          <w:szCs w:val="26"/>
        </w:rPr>
        <w:t xml:space="preserve"> cung cấp dịch vụ kiểm định, hiệu chuẩn, thử nghiệm phương tiện đo phương tiện đo, chuẩn đo lường./.</w:t>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386"/>
      </w:tblGrid>
      <w:tr w:rsidR="00D40598" w:rsidRPr="00D40598" w:rsidTr="006D01F5">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D40598" w:rsidRPr="00D40598" w:rsidRDefault="00D40598" w:rsidP="006D01F5">
            <w:pPr>
              <w:keepNext/>
              <w:keepLines/>
              <w:widowControl w:val="0"/>
              <w:spacing w:before="120"/>
            </w:pPr>
            <w:r w:rsidRPr="00D40598">
              <w:rPr>
                <w:b/>
                <w:bCs/>
                <w:i/>
                <w:iCs/>
              </w:rPr>
              <w:t>Nơi nhận:</w:t>
            </w:r>
            <w:r w:rsidRPr="00D40598">
              <w:rPr>
                <w:b/>
                <w:bCs/>
                <w:i/>
                <w:iCs/>
              </w:rPr>
              <w:br/>
            </w:r>
            <w:r w:rsidRPr="00D40598">
              <w:rPr>
                <w:sz w:val="16"/>
              </w:rPr>
              <w:t>- Như tr</w:t>
            </w:r>
            <w:r w:rsidRPr="00D40598">
              <w:rPr>
                <w:rFonts w:eastAsia="Malgun Gothic Semilight"/>
                <w:sz w:val="16"/>
              </w:rPr>
              <w:t>ê</w:t>
            </w:r>
            <w:r w:rsidRPr="00D40598">
              <w:rPr>
                <w:sz w:val="16"/>
              </w:rPr>
              <w:t>n;</w:t>
            </w:r>
            <w:r w:rsidRPr="00D40598">
              <w:rPr>
                <w:sz w:val="16"/>
              </w:rPr>
              <w:br/>
              <w:t>- Lưu VT;... (</w:t>
            </w:r>
            <w:r w:rsidRPr="00D40598">
              <w:rPr>
                <w:rFonts w:eastAsia="Malgun Gothic Semilight"/>
                <w:sz w:val="16"/>
              </w:rPr>
              <w:t>đ</w:t>
            </w:r>
            <w:r w:rsidRPr="00D40598">
              <w:rPr>
                <w:sz w:val="16"/>
              </w:rPr>
              <w:t>ơn vị soạn thảo).</w:t>
            </w: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
          <w:p w:rsidR="00D40598" w:rsidRPr="00D40598" w:rsidRDefault="00D40598" w:rsidP="006D01F5">
            <w:pPr>
              <w:keepNext/>
              <w:keepLines/>
              <w:widowControl w:val="0"/>
              <w:spacing w:before="120"/>
              <w:jc w:val="center"/>
            </w:pPr>
            <w:r w:rsidRPr="00D40598">
              <w:rPr>
                <w:b/>
                <w:bCs/>
              </w:rPr>
              <w:t>NGƯỜI ĐỨNG ĐẦU TỔ CHỨC ĐĂNG K</w:t>
            </w:r>
            <w:r w:rsidRPr="00D40598">
              <w:rPr>
                <w:rFonts w:eastAsia="Malgun Gothic Semilight"/>
                <w:b/>
                <w:bCs/>
              </w:rPr>
              <w:t>Ý</w:t>
            </w:r>
            <w:r w:rsidRPr="00D40598">
              <w:rPr>
                <w:b/>
                <w:bCs/>
              </w:rPr>
              <w:br/>
            </w:r>
            <w:r w:rsidRPr="00D40598">
              <w:rPr>
                <w:i/>
                <w:iCs/>
              </w:rPr>
              <w:t>(Họ tên, chữ ký, đóng dấu)</w:t>
            </w:r>
          </w:p>
        </w:tc>
      </w:tr>
    </w:tbl>
    <w:p w:rsidR="00D40598" w:rsidRPr="00D40598" w:rsidRDefault="00D40598" w:rsidP="00D40598">
      <w:pPr>
        <w:keepNext/>
        <w:keepLines/>
        <w:widowControl w:val="0"/>
      </w:pPr>
    </w:p>
    <w:p w:rsidR="00D40598" w:rsidRPr="00D40598" w:rsidRDefault="00D40598" w:rsidP="00D40598">
      <w:pPr>
        <w:keepNext/>
        <w:keepLines/>
        <w:widowControl w:val="0"/>
        <w:rPr>
          <w:vertAlign w:val="superscript"/>
        </w:rPr>
      </w:pPr>
      <w:r w:rsidRPr="00D40598">
        <w:rPr>
          <w:noProof/>
          <w:lang w:eastAsia="en-US"/>
          <w14:ligatures w14:val="standardContextual"/>
        </w:rPr>
        <mc:AlternateContent>
          <mc:Choice Requires="wps">
            <w:drawing>
              <wp:anchor distT="0" distB="0" distL="114300" distR="114300" simplePos="0" relativeHeight="251659264" behindDoc="0" locked="0" layoutInCell="1" allowOverlap="1" wp14:anchorId="4F4F1CB9" wp14:editId="290DBB3A">
                <wp:simplePos x="0" y="0"/>
                <wp:positionH relativeFrom="margin">
                  <wp:posOffset>-635</wp:posOffset>
                </wp:positionH>
                <wp:positionV relativeFrom="paragraph">
                  <wp:posOffset>10795</wp:posOffset>
                </wp:positionV>
                <wp:extent cx="224790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5B502" id="Straight Connector 48"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85pt" to="176.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" strokecolor="black [3200]" strokeweight=".5pt">
                <v:stroke joinstyle="miter"/>
                <w10:wrap anchorx="margin"/>
              </v:line>
            </w:pict>
          </mc:Fallback>
        </mc:AlternateContent>
      </w:r>
    </w:p>
    <w:p w:rsidR="00D40598" w:rsidRPr="00D40598" w:rsidRDefault="00D40598" w:rsidP="00D40598">
      <w:pPr>
        <w:keepNext/>
        <w:keepLines/>
        <w:widowControl w:val="0"/>
        <w:jc w:val="both"/>
        <w:rPr>
          <w:bCs/>
          <w:sz w:val="18"/>
          <w:szCs w:val="18"/>
        </w:rPr>
      </w:pPr>
      <w:r w:rsidRPr="00D40598">
        <w:rPr>
          <w:sz w:val="18"/>
          <w:szCs w:val="18"/>
          <w:vertAlign w:val="superscript"/>
        </w:rPr>
        <w:t>(1)</w:t>
      </w:r>
      <w:r w:rsidRPr="00D40598">
        <w:rPr>
          <w:sz w:val="18"/>
          <w:szCs w:val="18"/>
        </w:rPr>
        <w:t xml:space="preserve"> Đăng ký dịch vụ nào thì ghi tên dịch vụ đó (ví dụ, đăng ký cung cấp dịch vụ hiệu chuẩn phương tiện đo thì ghi “Đơn đăng ký cung cấp dịch vụ hiệu chuẩn phương tiện đo”,…). </w:t>
      </w:r>
      <w:r w:rsidRPr="00D40598">
        <w:rPr>
          <w:bCs/>
          <w:sz w:val="18"/>
          <w:szCs w:val="18"/>
        </w:rPr>
        <w:t>Đối với hoạt động kiểm định, thử nghiệm phương tiện đo nhóm 2 và hiệu chuẩn, thử nghiệm chuẩn đo lường dùng để kiểm định phương tiện đo nhóm 2 thì không thực hiện đăng ký theo mẫu đơn đề nghị này.</w:t>
      </w:r>
    </w:p>
    <w:p w:rsidR="00D40598" w:rsidRPr="00D40598" w:rsidRDefault="00D40598" w:rsidP="00D40598">
      <w:pPr>
        <w:pStyle w:val="FootnoteText"/>
        <w:jc w:val="both"/>
        <w:rPr>
          <w:sz w:val="18"/>
          <w:szCs w:val="18"/>
        </w:rPr>
      </w:pPr>
      <w:r w:rsidRPr="00D40598">
        <w:rPr>
          <w:sz w:val="18"/>
          <w:szCs w:val="18"/>
          <w:vertAlign w:val="superscript"/>
        </w:rPr>
        <w:t>(2)</w:t>
      </w:r>
      <w:r w:rsidRPr="00D40598">
        <w:rPr>
          <w:sz w:val="18"/>
          <w:szCs w:val="18"/>
        </w:rPr>
        <w:t xml:space="preserve"> Ghi rõ theo quyết định thành lập, giấy chứng nhận đăng k</w:t>
      </w:r>
      <w:r w:rsidRPr="00D40598">
        <w:rPr>
          <w:rFonts w:eastAsia="Malgun Gothic Semilight"/>
          <w:sz w:val="18"/>
          <w:szCs w:val="18"/>
        </w:rPr>
        <w:t>ý</w:t>
      </w:r>
      <w:r w:rsidRPr="00D40598">
        <w:rPr>
          <w:sz w:val="18"/>
          <w:szCs w:val="18"/>
        </w:rPr>
        <w:t xml:space="preserve"> kinh doanh hoặc giấy chứng nhận đăng k</w:t>
      </w:r>
      <w:r w:rsidRPr="00D40598">
        <w:rPr>
          <w:rFonts w:eastAsia="Malgun Gothic Semilight"/>
          <w:sz w:val="18"/>
          <w:szCs w:val="18"/>
        </w:rPr>
        <w:t>ý</w:t>
      </w:r>
      <w:r w:rsidRPr="00D40598">
        <w:rPr>
          <w:sz w:val="18"/>
          <w:szCs w:val="18"/>
        </w:rPr>
        <w:t xml:space="preserve"> hoạt động khoa học và công nghệ.</w:t>
      </w:r>
    </w:p>
    <w:p w:rsidR="00D40598" w:rsidRPr="00D40598" w:rsidRDefault="00D40598" w:rsidP="00D40598">
      <w:pPr>
        <w:pStyle w:val="FootnoteText"/>
        <w:jc w:val="both"/>
        <w:rPr>
          <w:sz w:val="18"/>
          <w:szCs w:val="18"/>
        </w:rPr>
      </w:pPr>
      <w:r w:rsidRPr="00D40598">
        <w:rPr>
          <w:sz w:val="18"/>
          <w:szCs w:val="18"/>
          <w:vertAlign w:val="superscript"/>
        </w:rPr>
        <w:t>(3)</w:t>
      </w:r>
      <w:r w:rsidRPr="00D40598">
        <w:rPr>
          <w:sz w:val="18"/>
          <w:szCs w:val="18"/>
        </w:rPr>
        <w:t xml:space="preserve">  </w:t>
      </w:r>
      <w:r w:rsidRPr="00D40598">
        <w:rPr>
          <w:spacing w:val="-2"/>
          <w:sz w:val="18"/>
          <w:szCs w:val="18"/>
        </w:rPr>
        <w:t xml:space="preserve">Điền </w:t>
      </w:r>
      <w:r w:rsidRPr="00D40598">
        <w:rPr>
          <w:i/>
          <w:spacing w:val="-2"/>
          <w:sz w:val="18"/>
          <w:szCs w:val="18"/>
        </w:rPr>
        <w:t>Mã số doanh nghiệp</w:t>
      </w:r>
      <w:r w:rsidRPr="00D40598">
        <w:rPr>
          <w:spacing w:val="-2"/>
          <w:sz w:val="18"/>
          <w:szCs w:val="18"/>
        </w:rPr>
        <w:t xml:space="preserve"> theo giấy chứng nhận đăng ký kinh doanh hoặc </w:t>
      </w:r>
      <w:r w:rsidRPr="00D40598">
        <w:rPr>
          <w:i/>
          <w:spacing w:val="-2"/>
          <w:sz w:val="18"/>
          <w:szCs w:val="18"/>
        </w:rPr>
        <w:t>Số đăng ký hoạt động khoa học công nghệ</w:t>
      </w:r>
      <w:r w:rsidRPr="00D40598">
        <w:rPr>
          <w:spacing w:val="-2"/>
          <w:sz w:val="18"/>
          <w:szCs w:val="18"/>
        </w:rPr>
        <w:t xml:space="preserve"> theo giấy chứng nhận đăng k</w:t>
      </w:r>
      <w:r w:rsidRPr="00D40598">
        <w:rPr>
          <w:rFonts w:eastAsia="Malgun Gothic Semilight"/>
          <w:spacing w:val="-2"/>
          <w:sz w:val="18"/>
          <w:szCs w:val="18"/>
        </w:rPr>
        <w:t>ý</w:t>
      </w:r>
      <w:r w:rsidRPr="00D40598">
        <w:rPr>
          <w:spacing w:val="-2"/>
          <w:sz w:val="18"/>
          <w:szCs w:val="18"/>
        </w:rPr>
        <w:t xml:space="preserve"> hoạt động khoa học và công nghệ hoặc </w:t>
      </w:r>
      <w:r w:rsidRPr="00D40598">
        <w:rPr>
          <w:i/>
          <w:spacing w:val="-2"/>
          <w:sz w:val="18"/>
          <w:szCs w:val="18"/>
        </w:rPr>
        <w:t>số Giấy chứng nhận đăng ký cung cấp dịch vụ kiểm định, hiệu chuẩn, thử nghiệm</w:t>
      </w:r>
      <w:r w:rsidRPr="00D40598">
        <w:rPr>
          <w:spacing w:val="-2"/>
          <w:sz w:val="18"/>
          <w:szCs w:val="18"/>
        </w:rPr>
        <w:t xml:space="preserve"> trong trường hợp xin cấp lại giấy chứng nhận đăng ký.</w:t>
      </w:r>
    </w:p>
    <w:p w:rsidR="00D40598" w:rsidRPr="00D40598" w:rsidRDefault="00D40598" w:rsidP="00D40598">
      <w:pPr>
        <w:pStyle w:val="FootnoteText"/>
        <w:jc w:val="both"/>
        <w:rPr>
          <w:sz w:val="18"/>
          <w:szCs w:val="18"/>
        </w:rPr>
      </w:pPr>
      <w:r w:rsidRPr="00D40598">
        <w:rPr>
          <w:sz w:val="18"/>
          <w:szCs w:val="18"/>
          <w:vertAlign w:val="superscript"/>
        </w:rPr>
        <w:t>(4)</w:t>
      </w:r>
      <w:r w:rsidRPr="00D40598">
        <w:rPr>
          <w:sz w:val="18"/>
          <w:szCs w:val="18"/>
        </w:rPr>
        <w:t xml:space="preserve"> Ghi rõ tên cơ quan cấp giấy.</w:t>
      </w:r>
    </w:p>
    <w:p w:rsidR="00D40598" w:rsidRPr="00D40598" w:rsidRDefault="00D40598" w:rsidP="00D40598">
      <w:pPr>
        <w:pStyle w:val="FootnoteText"/>
        <w:jc w:val="both"/>
        <w:rPr>
          <w:spacing w:val="-4"/>
          <w:sz w:val="18"/>
          <w:szCs w:val="18"/>
        </w:rPr>
      </w:pPr>
      <w:r w:rsidRPr="00D40598">
        <w:rPr>
          <w:spacing w:val="-4"/>
          <w:sz w:val="18"/>
          <w:szCs w:val="18"/>
          <w:vertAlign w:val="superscript"/>
        </w:rPr>
        <w:t>(5)</w:t>
      </w:r>
      <w:r w:rsidRPr="00D40598">
        <w:rPr>
          <w:spacing w:val="-4"/>
          <w:sz w:val="18"/>
          <w:szCs w:val="18"/>
        </w:rPr>
        <w:t xml:space="preserve"> Ghi rõ tên phương tiện đo hoặc chuẩn đo lường đăng ký cung cấp dịch vụ kiểm định, hiệu chuẩn, thử nghiệm.</w:t>
      </w:r>
    </w:p>
    <w:p w:rsidR="00D40598" w:rsidRPr="00D40598" w:rsidRDefault="00D40598" w:rsidP="00D40598">
      <w:pPr>
        <w:pStyle w:val="FootnoteText"/>
        <w:jc w:val="both"/>
        <w:rPr>
          <w:sz w:val="18"/>
          <w:szCs w:val="18"/>
        </w:rPr>
      </w:pPr>
      <w:r w:rsidRPr="00D40598">
        <w:rPr>
          <w:rStyle w:val="FootnoteReference"/>
          <w:sz w:val="18"/>
          <w:szCs w:val="18"/>
        </w:rPr>
        <w:t>(6</w:t>
      </w:r>
      <w:r w:rsidRPr="00D40598">
        <w:rPr>
          <w:sz w:val="18"/>
          <w:szCs w:val="18"/>
          <w:vertAlign w:val="superscript"/>
        </w:rPr>
        <w:t>)</w:t>
      </w:r>
      <w:r w:rsidRPr="00D40598">
        <w:rPr>
          <w:sz w:val="18"/>
          <w:szCs w:val="18"/>
        </w:rPr>
        <w:t xml:space="preserve"> Ghi rõ phạm vi kiểm định, hiệu chuẩn, thử nghiệm. </w:t>
      </w:r>
    </w:p>
    <w:p w:rsidR="00D40598" w:rsidRPr="00D40598" w:rsidRDefault="00D40598" w:rsidP="00D40598">
      <w:pPr>
        <w:pStyle w:val="FootnoteText"/>
        <w:jc w:val="both"/>
        <w:rPr>
          <w:sz w:val="18"/>
          <w:szCs w:val="18"/>
        </w:rPr>
      </w:pPr>
      <w:r w:rsidRPr="00D40598">
        <w:rPr>
          <w:sz w:val="18"/>
          <w:szCs w:val="18"/>
          <w:vertAlign w:val="superscript"/>
        </w:rPr>
        <w:t>(7)</w:t>
      </w:r>
      <w:r w:rsidRPr="00D40598">
        <w:rPr>
          <w:sz w:val="18"/>
          <w:szCs w:val="18"/>
        </w:rPr>
        <w:t xml:space="preserve"> Ghi và có chú thích rõ thông tin.</w:t>
      </w:r>
    </w:p>
    <w:p w:rsidR="00D40598" w:rsidRPr="00D40598" w:rsidRDefault="00D40598" w:rsidP="00D40598">
      <w:pPr>
        <w:pStyle w:val="FootnoteText"/>
        <w:rPr>
          <w:sz w:val="18"/>
          <w:szCs w:val="18"/>
        </w:rPr>
      </w:pPr>
      <w:r w:rsidRPr="00D40598">
        <w:rPr>
          <w:sz w:val="18"/>
          <w:szCs w:val="18"/>
          <w:vertAlign w:val="superscript"/>
        </w:rPr>
        <w:t>(8)</w:t>
      </w:r>
      <w:r w:rsidRPr="00D40598">
        <w:rPr>
          <w:sz w:val="18"/>
          <w:szCs w:val="18"/>
        </w:rPr>
        <w:t xml:space="preserve"> Ghi rõ tên, ký hiệu của phương pháp thực hiện kiểm định, hiệu chuẩn, thử nghiệm.</w:t>
      </w:r>
    </w:p>
    <w:p w:rsidR="00D40598" w:rsidRPr="00D40598" w:rsidRDefault="00D40598" w:rsidP="00D40598">
      <w:pPr>
        <w:pStyle w:val="FootnoteText"/>
        <w:rPr>
          <w:sz w:val="18"/>
          <w:szCs w:val="18"/>
        </w:rPr>
      </w:pPr>
      <w:r w:rsidRPr="00D40598">
        <w:rPr>
          <w:sz w:val="18"/>
          <w:szCs w:val="18"/>
          <w:vertAlign w:val="superscript"/>
        </w:rPr>
        <w:t xml:space="preserve"> (9)</w:t>
      </w:r>
      <w:r w:rsidRPr="00D40598">
        <w:rPr>
          <w:sz w:val="18"/>
          <w:szCs w:val="18"/>
        </w:rPr>
        <w:t xml:space="preserve"> Ghi chú rõ từng trường hợp: Trường hợp đăng ký bổ sung lĩnh vực: Ghi rõ “Bổ sung”. Trường hợp mở rộng, thu hẹp phạm vi đo: Ghi rõ “Điều chỉnh”.</w:t>
      </w:r>
    </w:p>
    <w:p w:rsidR="00D40598" w:rsidRPr="00D40598" w:rsidRDefault="00D40598" w:rsidP="00D40598">
      <w:pPr>
        <w:pStyle w:val="FootnoteText"/>
        <w:jc w:val="both"/>
        <w:rPr>
          <w:sz w:val="18"/>
          <w:szCs w:val="18"/>
        </w:rPr>
      </w:pPr>
      <w:r w:rsidRPr="00D40598">
        <w:rPr>
          <w:sz w:val="18"/>
          <w:szCs w:val="18"/>
          <w:vertAlign w:val="superscript"/>
        </w:rPr>
        <w:t>(10)</w:t>
      </w:r>
      <w:r w:rsidRPr="00D40598">
        <w:rPr>
          <w:sz w:val="18"/>
          <w:szCs w:val="18"/>
        </w:rPr>
        <w:t xml:space="preserve"> Ghi mã số được cấp trên chứng chỉ công nhận ISO/IEC 17025 đối với lĩnh vực tương ứng</w:t>
      </w:r>
    </w:p>
    <w:p w:rsidR="00D40598" w:rsidRPr="00D40598" w:rsidRDefault="00D40598" w:rsidP="00D40598">
      <w:pPr>
        <w:pStyle w:val="FootnoteText"/>
        <w:jc w:val="both"/>
        <w:rPr>
          <w:sz w:val="18"/>
          <w:szCs w:val="18"/>
        </w:rPr>
      </w:pPr>
      <w:r w:rsidRPr="00D40598">
        <w:rPr>
          <w:sz w:val="18"/>
          <w:szCs w:val="18"/>
          <w:vertAlign w:val="superscript"/>
        </w:rPr>
        <w:t>(11)</w:t>
      </w:r>
      <w:r w:rsidRPr="00D40598">
        <w:rPr>
          <w:sz w:val="18"/>
          <w:szCs w:val="18"/>
        </w:rPr>
        <w:t xml:space="preserve"> Trường hợp thực hiện dịch vụ tại địa điểm (các địa điểm) cố định thì ghi địa chỉ, điện thoại, email (nếu có) của địa điểm (của từng địa điểm); trường hợp thực hiện dịch vụ tại địa điểm không cố định thì ghi “tại hiện trường”; trường hợp thực hiện dịch vụ tại địa điểm cố định và không cố định thì kết hợp ghi cả hai.</w:t>
      </w:r>
    </w:p>
    <w:p w:rsidR="00800E32" w:rsidRPr="00D40598" w:rsidRDefault="00800E32"/>
    <w:sectPr w:rsidR="00800E32" w:rsidRPr="00D40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98"/>
    <w:rsid w:val="00800E32"/>
    <w:rsid w:val="00D40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27115-7DD8-484E-A875-D4039A08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98"/>
    <w:pPr>
      <w:spacing w:after="0" w:line="240" w:lineRule="auto"/>
    </w:pPr>
    <w:rPr>
      <w:rFonts w:ascii="Times New Roman" w:eastAsia="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40598"/>
    <w:rPr>
      <w:rFonts w:eastAsia="SimSun"/>
      <w:sz w:val="20"/>
      <w:szCs w:val="20"/>
      <w:lang w:eastAsia="zh-CN"/>
    </w:rPr>
  </w:style>
  <w:style w:type="character" w:customStyle="1" w:styleId="FootnoteTextChar">
    <w:name w:val="Footnote Text Char"/>
    <w:basedOn w:val="DefaultParagraphFont"/>
    <w:link w:val="FootnoteText"/>
    <w:uiPriority w:val="99"/>
    <w:rsid w:val="00D40598"/>
    <w:rPr>
      <w:rFonts w:ascii="Times New Roman" w:eastAsia="SimSun" w:hAnsi="Times New Roman" w:cs="Times New Roman"/>
      <w:sz w:val="20"/>
      <w:szCs w:val="20"/>
      <w:lang w:eastAsia="zh-CN"/>
    </w:rPr>
  </w:style>
  <w:style w:type="character" w:styleId="FootnoteReference">
    <w:name w:val="footnote reference"/>
    <w:uiPriority w:val="99"/>
    <w:rsid w:val="00D40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VDL</dc:creator>
  <cp:keywords/>
  <dc:description/>
  <cp:lastModifiedBy>VDL</cp:lastModifiedBy>
  <cp:revision>1</cp:revision>
  <dcterms:created xsi:type="dcterms:W3CDTF">2025-06-25T01:59:00Z</dcterms:created>
  <dcterms:modified xsi:type="dcterms:W3CDTF">2025-06-25T02:00:00Z</dcterms:modified>
</cp:coreProperties>
</file>