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52" w:rsidRPr="00116EF5" w:rsidRDefault="00F34252" w:rsidP="00F34252">
      <w:pPr>
        <w:suppressAutoHyphens/>
        <w:ind w:leftChars="-1" w:left="-3" w:firstLineChars="236" w:firstLine="661"/>
        <w:jc w:val="both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lang w:val="en-US"/>
        </w:rPr>
        <w:t xml:space="preserve">                                                                           </w:t>
      </w:r>
      <w:r>
        <w:rPr>
          <w:position w:val="-1"/>
          <w:szCs w:val="22"/>
          <w:lang w:val="en-US"/>
        </w:rPr>
        <w:t xml:space="preserve">                               </w:t>
      </w:r>
      <w:r w:rsidRPr="00116EF5">
        <w:rPr>
          <w:b/>
          <w:position w:val="-1"/>
          <w:szCs w:val="22"/>
          <w:highlight w:val="white"/>
          <w:lang w:val="en-US"/>
        </w:rPr>
        <w:t>Mẫu số 11</w:t>
      </w:r>
    </w:p>
    <w:p w:rsidR="00F34252" w:rsidRPr="00116EF5" w:rsidRDefault="00F34252" w:rsidP="00F34252">
      <w:pPr>
        <w:suppressAutoHyphens/>
        <w:ind w:leftChars="-1" w:left="-3" w:firstLineChars="236" w:firstLine="237"/>
        <w:jc w:val="right"/>
        <w:textDirection w:val="btLr"/>
        <w:textAlignment w:val="top"/>
        <w:outlineLvl w:val="0"/>
        <w:rPr>
          <w:b/>
          <w:position w:val="-1"/>
          <w:sz w:val="10"/>
          <w:szCs w:val="22"/>
          <w:highlight w:val="white"/>
          <w:lang w:val="en-US"/>
        </w:rPr>
      </w:pPr>
    </w:p>
    <w:p w:rsidR="00F34252" w:rsidRPr="00116EF5" w:rsidRDefault="00F34252" w:rsidP="00F34252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116EF5">
        <w:rPr>
          <w:b/>
          <w:position w:val="-1"/>
          <w:sz w:val="26"/>
          <w:szCs w:val="26"/>
          <w:highlight w:val="white"/>
          <w:lang w:val="en-US"/>
        </w:rPr>
        <w:t>TÀI LIỆU THUYẾT MINH CƠ SỞ ĐÁP ỨNG BIỆN PHÁP VỀ AN NINH, BẢO ĐẢM KHÔNG THẤT THOÁT THUỐC PHẢI KIỂM SOÁT ĐẶC BIỆT</w:t>
      </w:r>
    </w:p>
    <w:p w:rsidR="00F34252" w:rsidRPr="00116EF5" w:rsidRDefault="00F34252" w:rsidP="00F34252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  <w:r w:rsidRPr="00116EF5">
        <w:rPr>
          <w:position w:val="-1"/>
          <w:sz w:val="26"/>
          <w:szCs w:val="26"/>
          <w:highlight w:val="white"/>
          <w:vertAlign w:val="superscript"/>
          <w:lang w:val="en-US"/>
        </w:rPr>
        <w:t>___________</w:t>
      </w:r>
    </w:p>
    <w:p w:rsidR="00F34252" w:rsidRPr="00116EF5" w:rsidRDefault="00F34252" w:rsidP="00F34252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b/>
          <w:position w:val="-1"/>
          <w:szCs w:val="22"/>
          <w:highlight w:val="white"/>
          <w:lang w:val="en-US"/>
        </w:rPr>
        <w:t>A. THÔNG TIN CHUNG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1. Tên cơ sở: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2. Địa chỉ: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3. Tên người đại diện theo pháp luật: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4. Điện thoại:                                  Fax: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5. Loại hình cơ sở kinh doanh (theo khoản 2 Điều 32 của Luật Dược):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6. Loại thuốc phải kiểm soát đặc biệt đề nghị kinh doanh: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b/>
          <w:position w:val="-1"/>
          <w:szCs w:val="22"/>
          <w:highlight w:val="white"/>
          <w:lang w:val="en-US"/>
        </w:rPr>
        <w:t>B. NỘI DUNG CỤ THỂ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b/>
          <w:position w:val="-1"/>
          <w:szCs w:val="22"/>
          <w:highlight w:val="white"/>
          <w:lang w:val="en-US"/>
        </w:rPr>
        <w:t>I. Tình hình chung của cơ sở kinh doanh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1. Giấy chứng nhận đủ điều kiện kinh doanh dược số: 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 Ngày cấp: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2. Năm thành lập: 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3. Tổng số cán bộ, công nhân viên: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- Số cán bộ là dược sỹ đại học trở lên: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- Số cán bộ là trung cấp dược, cao đẳng dược: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- Số cán bộ khác:</w:t>
      </w:r>
      <w:r w:rsidRPr="00116EF5">
        <w:rPr>
          <w:position w:val="-1"/>
          <w:szCs w:val="22"/>
          <w:highlight w:val="white"/>
          <w:lang w:val="en-US"/>
        </w:rPr>
        <w:tab/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b/>
          <w:position w:val="-1"/>
          <w:szCs w:val="22"/>
          <w:highlight w:val="white"/>
          <w:lang w:val="en-US"/>
        </w:rPr>
        <w:t>II. Tài liệu thuyết minh</w:t>
      </w:r>
    </w:p>
    <w:p w:rsidR="00F34252" w:rsidRPr="00116EF5" w:rsidRDefault="00F34252" w:rsidP="00F34252">
      <w:pPr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1. Cơ sở vật chất: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có tài liệu thuyết minh đáp ứng quy định tại Điều 31 của </w:t>
      </w:r>
      <w:r w:rsidRPr="00116EF5">
        <w:rPr>
          <w:position w:val="-1"/>
          <w:szCs w:val="22"/>
          <w:lang w:val="en-US"/>
        </w:rPr>
        <w:t>Nghị định số 163/2025/NĐ-CP ngày 29/6/2025 của Chính phủ quy định chi tiết một số điều và biện pháp để tổ chức, hướng dẫn thi hành Luật Dược</w:t>
      </w:r>
      <w:r w:rsidRPr="00116EF5">
        <w:rPr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2. Nhân sự: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có tài liệu thuyết minh nhân sự đáp ứng quy định tại Điều 32 của </w:t>
      </w:r>
      <w:r w:rsidRPr="00116EF5">
        <w:rPr>
          <w:position w:val="-1"/>
          <w:szCs w:val="22"/>
          <w:lang w:val="en-US"/>
        </w:rPr>
        <w:t xml:space="preserve">Nghị định số 163/2025/NĐ-CP ngày 29/6/2025 của Chính phủ quy định chi tiết </w:t>
      </w:r>
      <w:r w:rsidRPr="00116EF5">
        <w:rPr>
          <w:position w:val="-1"/>
          <w:szCs w:val="22"/>
          <w:lang w:val="en-US"/>
        </w:rPr>
        <w:lastRenderedPageBreak/>
        <w:t>một số điều và biện pháp để tổ chức, hướng dẫn thi hành Luật Dược</w:t>
      </w:r>
      <w:r w:rsidRPr="00116EF5">
        <w:rPr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3. Quy trình giao nhận, vận chuyển: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xây dựng quy trình giao nhận vận chuyển và tài liệu thuyết minh đáp ứng quy định tại Điều 33 của </w:t>
      </w:r>
      <w:r w:rsidRPr="00116EF5">
        <w:rPr>
          <w:position w:val="-1"/>
          <w:szCs w:val="22"/>
          <w:lang w:val="en-US"/>
        </w:rPr>
        <w:t>Nghị định số 163/2025/NĐ-CP ngày 29/6/2025 của Chính phủ quy định chi tiết một số điều và biện pháp để tổ chức, hướng dẫn thi hành Luật Dược</w:t>
      </w:r>
      <w:r w:rsidRPr="00116EF5">
        <w:rPr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4. Quy trình mua bán: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4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có tài liệu thuyết minh hoặc các quy trình thao tác chuẩn thực hiện việc mua bán đáp ứng quy định tại Điều 34 của </w:t>
      </w:r>
      <w:r w:rsidRPr="00116EF5">
        <w:rPr>
          <w:position w:val="-1"/>
          <w:szCs w:val="22"/>
          <w:lang w:val="en-US"/>
        </w:rPr>
        <w:t>Nghị định số 163/2025/NĐ-CP ngày 29/6/2025 của Chính phủ quy định chi tiết một số điều và biện pháp để tổ chức, hướng dẫn thi hành Luật Dược</w:t>
      </w:r>
      <w:r w:rsidRPr="00116EF5">
        <w:rPr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5. Hệ thống báo cáo: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xây dựng quy trình, hệ thống báo cáo định kỳ, đột xuất và tài liệu thuyết minh đáp ứng quy định tại Điều 35 của </w:t>
      </w:r>
      <w:r w:rsidRPr="00116EF5">
        <w:rPr>
          <w:position w:val="-1"/>
          <w:szCs w:val="22"/>
          <w:lang w:val="en-US"/>
        </w:rPr>
        <w:t>Nghị định số 163/2025/NĐ-CP ngày 29/6/2025 của Chính phủ quy định chi tiết một số điều và biện pháp để tổ chức, hướng dẫn thi hành Luật Dược</w:t>
      </w:r>
      <w:r w:rsidRPr="00116EF5">
        <w:rPr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>6. Quy trình hủy thuốc: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phải xây dựng quy trình hủy và tài liệu thuyết minh đáp ứng quy </w:t>
      </w:r>
      <w:r w:rsidRPr="00116EF5">
        <w:rPr>
          <w:spacing w:val="-4"/>
          <w:position w:val="-1"/>
          <w:szCs w:val="22"/>
          <w:highlight w:val="white"/>
          <w:lang w:val="en-US"/>
        </w:rPr>
        <w:t xml:space="preserve">định tại Điều 36 của </w:t>
      </w:r>
      <w:r w:rsidRPr="00116EF5">
        <w:rPr>
          <w:spacing w:val="-4"/>
          <w:position w:val="-1"/>
          <w:szCs w:val="22"/>
          <w:lang w:val="en-US"/>
        </w:rPr>
        <w:t>Nghị định số 163/2025/NĐ-CP ngày 29/6/2025 của Chính phủ quy định chi tiết một số điều và biện pháp để tổ chức, hướng dẫn thi hành Luật Dược</w:t>
      </w:r>
      <w:r w:rsidRPr="00116EF5">
        <w:rPr>
          <w:spacing w:val="-4"/>
          <w:position w:val="-1"/>
          <w:szCs w:val="22"/>
          <w:highlight w:val="white"/>
          <w:lang w:val="en-US"/>
        </w:rPr>
        <w:t>, phù hợp với từng loại hình cơ sở tương ứng.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b/>
          <w:position w:val="-1"/>
          <w:szCs w:val="22"/>
          <w:highlight w:val="white"/>
          <w:lang w:val="en-US"/>
        </w:rPr>
        <w:t>III. Cam kết của cơ sở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EF5">
        <w:rPr>
          <w:position w:val="-1"/>
          <w:szCs w:val="22"/>
          <w:highlight w:val="white"/>
          <w:lang w:val="en-US"/>
        </w:rPr>
        <w:t xml:space="preserve">Cơ sở cam kết và chịu mọi trách nhiệm trước pháp luật về tính chính xác của các thông tin trong tài liệu thuyết minh.  </w:t>
      </w:r>
    </w:p>
    <w:p w:rsidR="00F34252" w:rsidRPr="00116EF5" w:rsidRDefault="00F34252" w:rsidP="00F34252">
      <w:pPr>
        <w:tabs>
          <w:tab w:val="right" w:pos="8789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 w:val="18"/>
          <w:szCs w:val="22"/>
          <w:highlight w:val="white"/>
          <w:lang w:val="en-US"/>
        </w:rPr>
      </w:pPr>
    </w:p>
    <w:tbl>
      <w:tblPr>
        <w:tblStyle w:val="TableGrid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33"/>
      </w:tblGrid>
      <w:tr w:rsidR="00F34252" w:rsidRPr="00116EF5" w:rsidTr="00952B67">
        <w:tc>
          <w:tcPr>
            <w:tcW w:w="2547" w:type="dxa"/>
          </w:tcPr>
          <w:p w:rsidR="00F34252" w:rsidRPr="00116EF5" w:rsidRDefault="00F34252" w:rsidP="00952B67">
            <w:pPr>
              <w:ind w:left="0" w:right="143" w:hanging="3"/>
              <w:jc w:val="right"/>
              <w:rPr>
                <w:szCs w:val="22"/>
                <w:highlight w:val="white"/>
              </w:rPr>
            </w:pPr>
          </w:p>
        </w:tc>
        <w:tc>
          <w:tcPr>
            <w:tcW w:w="6233" w:type="dxa"/>
          </w:tcPr>
          <w:p w:rsidR="00F34252" w:rsidRPr="00116EF5" w:rsidRDefault="00F34252" w:rsidP="00952B67">
            <w:pPr>
              <w:ind w:left="0" w:right="143" w:hanging="3"/>
              <w:jc w:val="center"/>
              <w:rPr>
                <w:szCs w:val="22"/>
                <w:highlight w:val="white"/>
              </w:rPr>
            </w:pPr>
            <w:r w:rsidRPr="00116EF5">
              <w:rPr>
                <w:i/>
                <w:szCs w:val="22"/>
                <w:highlight w:val="white"/>
              </w:rPr>
              <w:t>……., ngày .... tháng .... năm ....</w:t>
            </w:r>
          </w:p>
          <w:p w:rsidR="00F34252" w:rsidRPr="00116EF5" w:rsidRDefault="00F34252" w:rsidP="00952B67">
            <w:pPr>
              <w:tabs>
                <w:tab w:val="left" w:pos="7938"/>
              </w:tabs>
              <w:ind w:left="0" w:right="143" w:hanging="3"/>
              <w:jc w:val="center"/>
              <w:rPr>
                <w:szCs w:val="22"/>
                <w:highlight w:val="white"/>
              </w:rPr>
            </w:pPr>
            <w:r w:rsidRPr="00116EF5">
              <w:rPr>
                <w:b/>
                <w:szCs w:val="22"/>
                <w:highlight w:val="white"/>
              </w:rPr>
              <w:t>NGƯỜI ĐẠI DIỆN THEO PHÁP LUẬT/</w:t>
            </w:r>
          </w:p>
          <w:p w:rsidR="00F34252" w:rsidRPr="00116EF5" w:rsidRDefault="00F34252" w:rsidP="00952B67">
            <w:pPr>
              <w:tabs>
                <w:tab w:val="left" w:pos="7797"/>
                <w:tab w:val="left" w:pos="7938"/>
              </w:tabs>
              <w:ind w:left="0" w:right="143" w:hanging="3"/>
              <w:jc w:val="center"/>
              <w:rPr>
                <w:b/>
                <w:szCs w:val="22"/>
                <w:highlight w:val="white"/>
              </w:rPr>
            </w:pPr>
            <w:r w:rsidRPr="00116EF5">
              <w:rPr>
                <w:b/>
                <w:szCs w:val="22"/>
                <w:highlight w:val="white"/>
              </w:rPr>
              <w:t>NGƯỜI ĐƯỢC ỦY QUYỀN</w:t>
            </w:r>
          </w:p>
          <w:p w:rsidR="00F34252" w:rsidRPr="00116EF5" w:rsidRDefault="00F34252" w:rsidP="00952B67">
            <w:pPr>
              <w:tabs>
                <w:tab w:val="left" w:pos="7797"/>
                <w:tab w:val="left" w:pos="7938"/>
              </w:tabs>
              <w:ind w:left="0" w:right="143" w:hanging="3"/>
              <w:jc w:val="center"/>
              <w:rPr>
                <w:szCs w:val="22"/>
                <w:highlight w:val="white"/>
              </w:rPr>
            </w:pPr>
            <w:r w:rsidRPr="00116EF5">
              <w:rPr>
                <w:i/>
                <w:szCs w:val="22"/>
                <w:highlight w:val="white"/>
              </w:rPr>
              <w:t>(Ký, ghi rõ họ tên, chức danh đóng dấu (nếu có)</w:t>
            </w:r>
          </w:p>
          <w:p w:rsidR="00F34252" w:rsidRPr="00116EF5" w:rsidRDefault="00F34252" w:rsidP="00952B67">
            <w:pPr>
              <w:ind w:left="0" w:right="143" w:hanging="3"/>
              <w:jc w:val="right"/>
              <w:rPr>
                <w:szCs w:val="22"/>
                <w:highlight w:val="white"/>
              </w:rPr>
            </w:pPr>
          </w:p>
        </w:tc>
      </w:tr>
    </w:tbl>
    <w:p w:rsidR="00F34252" w:rsidRPr="00116EF5" w:rsidRDefault="00F34252" w:rsidP="00F34252">
      <w:pPr>
        <w:suppressAutoHyphens/>
        <w:spacing w:line="288" w:lineRule="auto"/>
        <w:ind w:leftChars="-1" w:right="143" w:hangingChars="1" w:hanging="3"/>
        <w:jc w:val="right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F34252" w:rsidRPr="00F758CE" w:rsidRDefault="00F34252" w:rsidP="00F34252">
      <w:pPr>
        <w:spacing w:after="120"/>
        <w:rPr>
          <w:b/>
          <w:color w:val="000000" w:themeColor="text1"/>
          <w:sz w:val="26"/>
          <w:szCs w:val="26"/>
        </w:rPr>
      </w:pPr>
    </w:p>
    <w:p w:rsidR="00F40266" w:rsidRDefault="00F40266">
      <w:bookmarkStart w:id="0" w:name="_GoBack"/>
      <w:bookmarkEnd w:id="0"/>
    </w:p>
    <w:sectPr w:rsidR="00F40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2"/>
    <w:rsid w:val="00F34252"/>
    <w:rsid w:val="00F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4">
    <w:name w:val="Table Grid24"/>
    <w:basedOn w:val="TableNormal"/>
    <w:next w:val="TableGrid"/>
    <w:uiPriority w:val="59"/>
    <w:rsid w:val="00F34252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4">
    <w:name w:val="Table Grid24"/>
    <w:basedOn w:val="TableNormal"/>
    <w:next w:val="TableGrid"/>
    <w:uiPriority w:val="59"/>
    <w:rsid w:val="00F34252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2025-07-09T08:34:00Z</dcterms:created>
  <dcterms:modified xsi:type="dcterms:W3CDTF">2025-07-09T08:34:00Z</dcterms:modified>
</cp:coreProperties>
</file>