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248" w:rsidRPr="0055006B" w:rsidRDefault="00C07248" w:rsidP="00C07248">
      <w:pPr>
        <w:tabs>
          <w:tab w:val="left" w:pos="6223"/>
        </w:tabs>
        <w:spacing w:line="256" w:lineRule="auto"/>
        <w:rPr>
          <w:rFonts w:ascii="Times New Roman" w:eastAsia="Arial" w:hAnsi="Times New Roman"/>
          <w:b/>
          <w:sz w:val="28"/>
          <w:szCs w:val="28"/>
          <w:lang w:val="vi-VN" w:eastAsia="en-GB" w:bidi="en-GB"/>
        </w:rPr>
      </w:pPr>
      <w:r w:rsidRPr="0055006B">
        <w:rPr>
          <w:rFonts w:ascii="Times New Roman" w:eastAsia="Arial" w:hAnsi="Times New Roman"/>
          <w:b/>
          <w:sz w:val="28"/>
          <w:szCs w:val="28"/>
          <w:lang w:val="vi-VN" w:eastAsia="en-GB" w:bidi="en-GB"/>
        </w:rPr>
        <w:t>Mẫu số 01. Tài liệu chứng minh tuân thủ tiêu chí phân loại doanh nghiệp</w:t>
      </w:r>
    </w:p>
    <w:p w:rsidR="00C07248" w:rsidRPr="00557C2E" w:rsidRDefault="00C07248" w:rsidP="00C07248">
      <w:pPr>
        <w:widowControl w:val="0"/>
        <w:spacing w:after="120" w:line="240" w:lineRule="auto"/>
        <w:jc w:val="both"/>
        <w:rPr>
          <w:rFonts w:ascii="Times New Roman Italic" w:hAnsi="Times New Roman Italic"/>
          <w:bCs/>
          <w:i/>
          <w:spacing w:val="-4"/>
          <w:sz w:val="28"/>
          <w:szCs w:val="28"/>
          <w:lang w:val="vi-VN"/>
        </w:rPr>
      </w:pPr>
      <w:r w:rsidRPr="00557C2E">
        <w:rPr>
          <w:rFonts w:ascii="Times New Roman Italic" w:eastAsia="Arial Unicode MS" w:hAnsi="Times New Roman Italic"/>
          <w:i/>
          <w:spacing w:val="-4"/>
          <w:sz w:val="28"/>
          <w:szCs w:val="28"/>
          <w:lang w:val="vi-VN" w:eastAsia="vi-VN"/>
        </w:rPr>
        <w:t>(Ban h</w:t>
      </w:r>
      <w:r w:rsidRPr="00557C2E">
        <w:rPr>
          <w:rFonts w:ascii="Times New Roman Italic" w:eastAsia="Arial Unicode MS" w:hAnsi="Times New Roman Italic" w:hint="eastAsia"/>
          <w:i/>
          <w:spacing w:val="-4"/>
          <w:sz w:val="28"/>
          <w:szCs w:val="28"/>
          <w:lang w:val="vi-VN" w:eastAsia="vi-VN"/>
        </w:rPr>
        <w:t>à</w:t>
      </w:r>
      <w:r w:rsidRPr="00557C2E">
        <w:rPr>
          <w:rFonts w:ascii="Times New Roman Italic" w:eastAsia="Arial Unicode MS" w:hAnsi="Times New Roman Italic"/>
          <w:i/>
          <w:spacing w:val="-4"/>
          <w:sz w:val="28"/>
          <w:szCs w:val="28"/>
          <w:lang w:val="vi-VN" w:eastAsia="vi-VN"/>
        </w:rPr>
        <w:t>nh k</w:t>
      </w:r>
      <w:r w:rsidRPr="00557C2E">
        <w:rPr>
          <w:rFonts w:ascii="Times New Roman Italic" w:eastAsia="Arial Unicode MS" w:hAnsi="Times New Roman Italic" w:hint="eastAsia"/>
          <w:i/>
          <w:spacing w:val="-4"/>
          <w:sz w:val="28"/>
          <w:szCs w:val="28"/>
          <w:lang w:val="vi-VN" w:eastAsia="vi-VN"/>
        </w:rPr>
        <w:t>è</w:t>
      </w:r>
      <w:r w:rsidRPr="00557C2E">
        <w:rPr>
          <w:rFonts w:ascii="Times New Roman Italic" w:eastAsia="Arial Unicode MS" w:hAnsi="Times New Roman Italic"/>
          <w:i/>
          <w:spacing w:val="-4"/>
          <w:sz w:val="28"/>
          <w:szCs w:val="28"/>
          <w:lang w:val="vi-VN" w:eastAsia="vi-VN"/>
        </w:rPr>
        <w:t>m theo Phụ lục III Th</w:t>
      </w:r>
      <w:r w:rsidRPr="00557C2E">
        <w:rPr>
          <w:rFonts w:ascii="Times New Roman Italic" w:eastAsia="Arial Unicode MS" w:hAnsi="Times New Roman Italic" w:hint="eastAsia"/>
          <w:i/>
          <w:spacing w:val="-4"/>
          <w:sz w:val="28"/>
          <w:szCs w:val="28"/>
          <w:lang w:val="vi-VN" w:eastAsia="vi-VN"/>
        </w:rPr>
        <w:t>ô</w:t>
      </w:r>
      <w:r w:rsidRPr="00557C2E">
        <w:rPr>
          <w:rFonts w:ascii="Times New Roman Italic" w:eastAsia="Arial Unicode MS" w:hAnsi="Times New Roman Italic"/>
          <w:i/>
          <w:spacing w:val="-4"/>
          <w:sz w:val="28"/>
          <w:szCs w:val="28"/>
          <w:lang w:val="vi-VN" w:eastAsia="vi-VN"/>
        </w:rPr>
        <w:t>ng t</w:t>
      </w:r>
      <w:r w:rsidRPr="00557C2E">
        <w:rPr>
          <w:rFonts w:ascii="Times New Roman Italic" w:eastAsia="Arial Unicode MS" w:hAnsi="Times New Roman Italic" w:hint="cs"/>
          <w:i/>
          <w:spacing w:val="-4"/>
          <w:sz w:val="28"/>
          <w:szCs w:val="28"/>
          <w:lang w:val="vi-VN" w:eastAsia="vi-VN"/>
        </w:rPr>
        <w:t>ư</w:t>
      </w:r>
      <w:r w:rsidRPr="00557C2E">
        <w:rPr>
          <w:rFonts w:ascii="Times New Roman Italic" w:eastAsia="Arial Unicode MS" w:hAnsi="Times New Roman Italic"/>
          <w:i/>
          <w:spacing w:val="-4"/>
          <w:sz w:val="28"/>
          <w:szCs w:val="28"/>
          <w:lang w:val="vi-VN" w:eastAsia="vi-VN"/>
        </w:rPr>
        <w:t xml:space="preserve"> số 26/2025/TT-BNNMT ng</w:t>
      </w:r>
      <w:r w:rsidRPr="00557C2E">
        <w:rPr>
          <w:rFonts w:ascii="Times New Roman Italic" w:eastAsia="Arial Unicode MS" w:hAnsi="Times New Roman Italic" w:hint="eastAsia"/>
          <w:i/>
          <w:spacing w:val="-4"/>
          <w:sz w:val="28"/>
          <w:szCs w:val="28"/>
          <w:lang w:val="vi-VN" w:eastAsia="vi-VN"/>
        </w:rPr>
        <w:t>à</w:t>
      </w:r>
      <w:r w:rsidRPr="00557C2E">
        <w:rPr>
          <w:rFonts w:ascii="Times New Roman Italic" w:eastAsia="Arial Unicode MS" w:hAnsi="Times New Roman Italic"/>
          <w:i/>
          <w:spacing w:val="-4"/>
          <w:sz w:val="28"/>
          <w:szCs w:val="28"/>
          <w:lang w:val="vi-VN" w:eastAsia="vi-VN"/>
        </w:rPr>
        <w:t xml:space="preserve">y </w:t>
      </w:r>
      <w:r>
        <w:rPr>
          <w:rFonts w:ascii="Times New Roman Italic" w:hAnsi="Times New Roman Italic"/>
          <w:bCs/>
          <w:i/>
          <w:spacing w:val="-4"/>
          <w:sz w:val="28"/>
          <w:szCs w:val="28"/>
          <w:lang w:val="vi-VN"/>
        </w:rPr>
        <w:t>24/6/2025</w:t>
      </w:r>
      <w:r w:rsidRPr="00557C2E">
        <w:rPr>
          <w:rFonts w:ascii="Times New Roman Italic" w:hAnsi="Times New Roman Italic"/>
          <w:bCs/>
          <w:i/>
          <w:spacing w:val="-4"/>
          <w:sz w:val="28"/>
          <w:szCs w:val="28"/>
          <w:lang w:val="vi-VN"/>
        </w:rPr>
        <w:t xml:space="preserve"> của Bộ tr</w:t>
      </w:r>
      <w:r w:rsidRPr="00557C2E">
        <w:rPr>
          <w:rFonts w:ascii="Times New Roman Italic" w:hAnsi="Times New Roman Italic" w:hint="eastAsia"/>
          <w:bCs/>
          <w:i/>
          <w:spacing w:val="-4"/>
          <w:sz w:val="28"/>
          <w:szCs w:val="28"/>
          <w:lang w:val="vi-VN"/>
        </w:rPr>
        <w:t>ư</w:t>
      </w:r>
      <w:r w:rsidRPr="00557C2E">
        <w:rPr>
          <w:rFonts w:ascii="Times New Roman Italic" w:hAnsi="Times New Roman Italic"/>
          <w:bCs/>
          <w:i/>
          <w:spacing w:val="-4"/>
          <w:sz w:val="28"/>
          <w:szCs w:val="28"/>
          <w:lang w:val="vi-VN"/>
        </w:rPr>
        <w:t>ởng Bộ N</w:t>
      </w:r>
      <w:r w:rsidRPr="00557C2E">
        <w:rPr>
          <w:rFonts w:ascii="Times New Roman Italic" w:hAnsi="Times New Roman Italic" w:hint="eastAsia"/>
          <w:bCs/>
          <w:i/>
          <w:spacing w:val="-4"/>
          <w:sz w:val="28"/>
          <w:szCs w:val="28"/>
          <w:lang w:val="vi-VN"/>
        </w:rPr>
        <w:t>ô</w:t>
      </w:r>
      <w:r w:rsidRPr="00557C2E">
        <w:rPr>
          <w:rFonts w:ascii="Times New Roman Italic" w:hAnsi="Times New Roman Italic"/>
          <w:bCs/>
          <w:i/>
          <w:spacing w:val="-4"/>
          <w:sz w:val="28"/>
          <w:szCs w:val="28"/>
          <w:lang w:val="vi-VN"/>
        </w:rPr>
        <w:t>ng nghiệp v</w:t>
      </w:r>
      <w:r w:rsidRPr="00557C2E">
        <w:rPr>
          <w:rFonts w:ascii="Times New Roman Italic" w:hAnsi="Times New Roman Italic" w:hint="eastAsia"/>
          <w:bCs/>
          <w:i/>
          <w:spacing w:val="-4"/>
          <w:sz w:val="28"/>
          <w:szCs w:val="28"/>
          <w:lang w:val="vi-VN"/>
        </w:rPr>
        <w:t>à</w:t>
      </w:r>
      <w:r w:rsidRPr="00557C2E">
        <w:rPr>
          <w:rFonts w:ascii="Times New Roman Italic" w:hAnsi="Times New Roman Italic"/>
          <w:bCs/>
          <w:i/>
          <w:spacing w:val="-4"/>
          <w:sz w:val="28"/>
          <w:szCs w:val="28"/>
          <w:lang w:val="vi-VN"/>
        </w:rPr>
        <w:t xml:space="preserve"> M</w:t>
      </w:r>
      <w:r w:rsidRPr="00557C2E">
        <w:rPr>
          <w:rFonts w:ascii="Times New Roman Italic" w:hAnsi="Times New Roman Italic" w:hint="eastAsia"/>
          <w:bCs/>
          <w:i/>
          <w:spacing w:val="-4"/>
          <w:sz w:val="28"/>
          <w:szCs w:val="28"/>
          <w:lang w:val="vi-VN"/>
        </w:rPr>
        <w:t>ô</w:t>
      </w:r>
      <w:r w:rsidRPr="00557C2E">
        <w:rPr>
          <w:rFonts w:ascii="Times New Roman Italic" w:hAnsi="Times New Roman Italic"/>
          <w:bCs/>
          <w:i/>
          <w:spacing w:val="-4"/>
          <w:sz w:val="28"/>
          <w:szCs w:val="28"/>
          <w:lang w:val="vi-VN"/>
        </w:rPr>
        <w:t>i tr</w:t>
      </w:r>
      <w:r w:rsidRPr="00557C2E">
        <w:rPr>
          <w:rFonts w:ascii="Times New Roman Italic" w:hAnsi="Times New Roman Italic" w:hint="eastAsia"/>
          <w:bCs/>
          <w:i/>
          <w:spacing w:val="-4"/>
          <w:sz w:val="28"/>
          <w:szCs w:val="28"/>
          <w:lang w:val="vi-VN"/>
        </w:rPr>
        <w:t>ư</w:t>
      </w:r>
      <w:r w:rsidRPr="00557C2E">
        <w:rPr>
          <w:rFonts w:ascii="Times New Roman Italic" w:hAnsi="Times New Roman Italic"/>
          <w:bCs/>
          <w:i/>
          <w:spacing w:val="-4"/>
          <w:sz w:val="28"/>
          <w:szCs w:val="28"/>
          <w:lang w:val="vi-VN"/>
        </w:rPr>
        <w:t>ờng)</w:t>
      </w:r>
    </w:p>
    <w:p w:rsidR="00C07248" w:rsidRPr="0055006B" w:rsidRDefault="00C07248" w:rsidP="00C07248">
      <w:pPr>
        <w:tabs>
          <w:tab w:val="left" w:pos="6223"/>
        </w:tabs>
        <w:spacing w:line="256" w:lineRule="auto"/>
        <w:rPr>
          <w:rFonts w:ascii="Times New Roman" w:eastAsia="Arial" w:hAnsi="Times New Roman"/>
          <w:b/>
          <w:sz w:val="28"/>
          <w:szCs w:val="28"/>
          <w:lang w:val="vi-VN" w:eastAsia="en-GB" w:bidi="en-GB"/>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720"/>
        <w:gridCol w:w="6379"/>
      </w:tblGrid>
      <w:tr w:rsidR="00C07248" w:rsidRPr="0055006B" w:rsidTr="000D0586">
        <w:trPr>
          <w:trHeight w:val="610"/>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STT</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TIÊU CHÍ PHÂN LOẠI DOANH NGHIỆP</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tabs>
                <w:tab w:val="left" w:pos="260"/>
                <w:tab w:val="center" w:pos="2868"/>
              </w:tabs>
              <w:spacing w:before="120" w:after="60" w:line="240" w:lineRule="auto"/>
              <w:rPr>
                <w:rFonts w:ascii="Times New Roman" w:eastAsia="Times New Roman" w:hAnsi="Times New Roman"/>
                <w:b/>
                <w:sz w:val="28"/>
                <w:szCs w:val="28"/>
              </w:rPr>
            </w:pPr>
            <w:r w:rsidRPr="0055006B">
              <w:rPr>
                <w:rFonts w:ascii="Times New Roman" w:eastAsia="Times New Roman" w:hAnsi="Times New Roman"/>
                <w:b/>
                <w:sz w:val="28"/>
                <w:szCs w:val="28"/>
                <w:lang w:val="vi-VN"/>
              </w:rPr>
              <w:tab/>
            </w:r>
            <w:r w:rsidRPr="0055006B">
              <w:rPr>
                <w:rFonts w:ascii="Times New Roman" w:eastAsia="Times New Roman" w:hAnsi="Times New Roman"/>
                <w:b/>
                <w:sz w:val="28"/>
                <w:szCs w:val="28"/>
                <w:lang w:val="vi-VN"/>
              </w:rPr>
              <w:tab/>
            </w:r>
            <w:r w:rsidRPr="0055006B">
              <w:rPr>
                <w:rFonts w:ascii="Times New Roman" w:eastAsia="Times New Roman" w:hAnsi="Times New Roman"/>
                <w:b/>
                <w:sz w:val="28"/>
                <w:szCs w:val="28"/>
              </w:rPr>
              <w:t>TÀI LIỆU CHỨNG MINH</w:t>
            </w:r>
          </w:p>
        </w:tc>
      </w:tr>
      <w:tr w:rsidR="00C07248" w:rsidRPr="00C82A20" w:rsidTr="000D0586">
        <w:trPr>
          <w:trHeight w:val="701"/>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I</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TUÂN THỦ QUY ĐỊNH CỦA PHÁP LUẬT TRONG VIỆC THÀNH LẬP VÀ HOẠT ĐỘNG CỦA DOANH NGHIỆP</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40" w:after="20" w:line="240" w:lineRule="auto"/>
              <w:jc w:val="both"/>
              <w:rPr>
                <w:rFonts w:ascii="Times New Roman" w:eastAsia="Times New Roman" w:hAnsi="Times New Roman"/>
                <w:b/>
                <w:sz w:val="28"/>
                <w:szCs w:val="28"/>
                <w:lang w:val="vi-VN"/>
              </w:rPr>
            </w:pPr>
          </w:p>
        </w:tc>
      </w:tr>
      <w:tr w:rsidR="00C07248" w:rsidRPr="00C82A20" w:rsidTr="000D0586">
        <w:trPr>
          <w:trHeight w:val="439"/>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1</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Tuân thủ quy định của pháp luật về thành lập doanh nghiệp phải có các loại tài liệu sau:</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40" w:after="20" w:line="240" w:lineRule="auto"/>
              <w:jc w:val="both"/>
              <w:rPr>
                <w:rFonts w:ascii="Times New Roman" w:eastAsia="Times New Roman" w:hAnsi="Times New Roman"/>
                <w:sz w:val="28"/>
                <w:szCs w:val="28"/>
                <w:lang w:val="vi-VN"/>
              </w:rPr>
            </w:pPr>
          </w:p>
        </w:tc>
      </w:tr>
      <w:tr w:rsidR="00C07248" w:rsidRPr="0055006B" w:rsidTr="000D0586">
        <w:trPr>
          <w:trHeight w:val="559"/>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strike/>
                <w:sz w:val="28"/>
                <w:szCs w:val="28"/>
              </w:rPr>
            </w:pPr>
            <w:r w:rsidRPr="0055006B">
              <w:rPr>
                <w:rFonts w:ascii="Times New Roman" w:eastAsia="Times New Roman" w:hAnsi="Times New Roman"/>
                <w:strike/>
                <w:sz w:val="28"/>
                <w:szCs w:val="28"/>
                <w:lang w:val="vi-VN"/>
              </w:rPr>
              <w:t>a</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Giấy chứng nhận đăng ký doanh nghiệp</w:t>
            </w:r>
            <w:r w:rsidRPr="0055006B">
              <w:rPr>
                <w:rFonts w:ascii="Times New Roman" w:eastAsia="Times New Roman" w:hAnsi="Times New Roman"/>
                <w:sz w:val="28"/>
                <w:szCs w:val="28"/>
              </w:rPr>
              <w:t xml:space="preserve"> phù hợp với quy định pháp luật.</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40" w:after="2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 xml:space="preserve">Giấy chứng nhận đăng ký </w:t>
            </w:r>
            <w:r w:rsidRPr="0055006B">
              <w:rPr>
                <w:rFonts w:ascii="Times New Roman" w:eastAsia="Times New Roman" w:hAnsi="Times New Roman"/>
                <w:sz w:val="28"/>
                <w:szCs w:val="28"/>
              </w:rPr>
              <w:t>đăng ký doanh nghiệp</w:t>
            </w:r>
          </w:p>
        </w:tc>
      </w:tr>
      <w:tr w:rsidR="00C07248" w:rsidRPr="00C82A20" w:rsidTr="000D0586">
        <w:trPr>
          <w:trHeight w:val="420"/>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2</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Tuân thủ quy định của pháp luật về môi trường phải có liệu sau:</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40" w:after="20" w:line="240" w:lineRule="auto"/>
              <w:jc w:val="both"/>
              <w:rPr>
                <w:rFonts w:ascii="Times New Roman" w:eastAsia="Times New Roman" w:hAnsi="Times New Roman"/>
                <w:sz w:val="28"/>
                <w:szCs w:val="28"/>
                <w:lang w:val="vi-VN"/>
              </w:rPr>
            </w:pPr>
          </w:p>
        </w:tc>
      </w:tr>
      <w:tr w:rsidR="00C07248" w:rsidRPr="00C82A20" w:rsidTr="000D0586">
        <w:trPr>
          <w:trHeight w:val="689"/>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a</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sz w:val="28"/>
                <w:szCs w:val="28"/>
                <w:lang w:val="vi-VN"/>
              </w:rPr>
            </w:pPr>
            <w:r w:rsidRPr="0055006B">
              <w:rPr>
                <w:rFonts w:ascii="Times New Roman" w:eastAsia="Arial" w:hAnsi="Times New Roman"/>
                <w:sz w:val="28"/>
                <w:szCs w:val="28"/>
                <w:lang w:val="en-GB" w:eastAsia="en-GB" w:bidi="en-GB"/>
              </w:rPr>
              <w:t>Quyết định phê duyệt kết quả thẩm định báo cáo đánh giá tác động môi trường theo quy định pháp luật về bảo vệ môi trường (nếu có);</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40" w:after="20" w:line="240" w:lineRule="auto"/>
              <w:jc w:val="both"/>
              <w:rPr>
                <w:rFonts w:ascii="Times New Roman" w:eastAsia="Arial" w:hAnsi="Times New Roman"/>
                <w:sz w:val="28"/>
                <w:szCs w:val="28"/>
                <w:lang w:val="vi-VN" w:eastAsia="en-GB" w:bidi="en-GB"/>
              </w:rPr>
            </w:pPr>
            <w:r w:rsidRPr="0055006B">
              <w:rPr>
                <w:rFonts w:ascii="Times New Roman" w:eastAsia="Arial" w:hAnsi="Times New Roman"/>
                <w:sz w:val="28"/>
                <w:szCs w:val="28"/>
                <w:lang w:val="vi-VN" w:eastAsia="en-GB" w:bidi="en-GB"/>
              </w:rPr>
              <w:t>Quyết định phê duyệt kết quả báo cáo đánh giá tác động môi trường theo quy định của pháp luật về bảo vệ môi trường</w:t>
            </w:r>
          </w:p>
        </w:tc>
      </w:tr>
      <w:tr w:rsidR="00C07248" w:rsidRPr="0055006B" w:rsidTr="000D0586">
        <w:trPr>
          <w:trHeight w:val="69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b</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rPr>
              <w:t>Giấy phép môi trường hoặc đăng ký môi trường (nếu có) hoặc tài liệu chứng minh tuân thủ quy định của pháp luật về môi trường tùy theo quy mô, công suất hoạt động và ngành nghề kinh doanh theo quy định của pháp luật về bảo vệ môi trường.</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40" w:after="2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rPr>
              <w:t xml:space="preserve">Giấy phép môi trường hoặc đăng ký môi trường hoặc tài liệu chứng minh tuân thủ quy định của pháp luật về </w:t>
            </w:r>
            <w:r w:rsidRPr="0055006B">
              <w:rPr>
                <w:rFonts w:ascii="Times New Roman" w:eastAsia="Times New Roman" w:hAnsi="Times New Roman"/>
                <w:sz w:val="28"/>
                <w:szCs w:val="28"/>
                <w:lang w:val="vi-VN"/>
              </w:rPr>
              <w:t>môi trường theo quy định của pháp luật về bảo vệ môi trường</w:t>
            </w:r>
            <w:r w:rsidRPr="0055006B">
              <w:rPr>
                <w:rFonts w:ascii="Times New Roman" w:eastAsia="Times New Roman" w:hAnsi="Times New Roman"/>
                <w:sz w:val="28"/>
                <w:szCs w:val="28"/>
              </w:rPr>
              <w:t>.</w:t>
            </w:r>
          </w:p>
        </w:tc>
      </w:tr>
      <w:tr w:rsidR="00C07248" w:rsidRPr="00C82A20" w:rsidTr="000D0586">
        <w:trPr>
          <w:trHeight w:val="365"/>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3</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Arial" w:hAnsi="Times New Roman"/>
                <w:sz w:val="28"/>
                <w:szCs w:val="28"/>
                <w:lang w:val="vi-VN" w:eastAsia="en-GB" w:bidi="en-GB"/>
              </w:rPr>
            </w:pPr>
            <w:r w:rsidRPr="0055006B">
              <w:rPr>
                <w:rFonts w:ascii="Times New Roman" w:eastAsia="Arial" w:hAnsi="Times New Roman"/>
                <w:sz w:val="28"/>
                <w:szCs w:val="28"/>
                <w:lang w:val="vi-VN" w:eastAsia="en-GB" w:bidi="en-GB"/>
              </w:rPr>
              <w:t>Tuân thủ quy định của pháp luật về phòng cháy, chữa cháy phải có tài liệu sau:</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40" w:after="20" w:line="240" w:lineRule="auto"/>
              <w:jc w:val="both"/>
              <w:rPr>
                <w:rFonts w:ascii="Times New Roman" w:eastAsia="Arial" w:hAnsi="Times New Roman"/>
                <w:sz w:val="28"/>
                <w:szCs w:val="28"/>
                <w:lang w:val="vi-VN" w:eastAsia="en-GB" w:bidi="en-GB"/>
              </w:rPr>
            </w:pPr>
          </w:p>
        </w:tc>
      </w:tr>
      <w:tr w:rsidR="00C07248" w:rsidRPr="00C82A20" w:rsidTr="000D0586">
        <w:trPr>
          <w:trHeight w:val="343"/>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Arial" w:hAnsi="Times New Roman"/>
                <w:b/>
                <w:sz w:val="28"/>
                <w:szCs w:val="28"/>
                <w:lang w:val="vi-VN"/>
              </w:rPr>
            </w:pPr>
            <w:r w:rsidRPr="0055006B">
              <w:rPr>
                <w:rFonts w:ascii="Times New Roman" w:eastAsia="Arial" w:hAnsi="Times New Roman"/>
                <w:b/>
                <w:sz w:val="28"/>
                <w:szCs w:val="28"/>
                <w:lang w:val="vi-VN"/>
              </w:rPr>
              <w:t>-</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sz w:val="28"/>
                <w:szCs w:val="28"/>
                <w:lang w:val="vi-VN"/>
              </w:rPr>
            </w:pPr>
            <w:r w:rsidRPr="0055006B">
              <w:rPr>
                <w:rFonts w:ascii="Times New Roman" w:eastAsia="Arial" w:hAnsi="Times New Roman"/>
                <w:sz w:val="28"/>
                <w:szCs w:val="28"/>
                <w:lang w:val="vi-VN" w:eastAsia="en-GB" w:bidi="en-GB"/>
              </w:rPr>
              <w:t>Tài liệu chứng minh đã tuân thủ quy định phòng cháy, chữa cháy theo quy định pháp luật về phòng cháy, chữa cháy.</w:t>
            </w:r>
          </w:p>
        </w:tc>
        <w:tc>
          <w:tcPr>
            <w:tcW w:w="6379" w:type="dxa"/>
            <w:tcBorders>
              <w:top w:val="single" w:sz="4" w:space="0" w:color="auto"/>
              <w:left w:val="single" w:sz="4" w:space="0" w:color="auto"/>
              <w:bottom w:val="single" w:sz="4" w:space="0" w:color="auto"/>
              <w:right w:val="single" w:sz="4" w:space="0" w:color="auto"/>
            </w:tcBorders>
            <w:shd w:val="clear" w:color="auto" w:fill="FFFFFF"/>
            <w:hideMark/>
          </w:tcPr>
          <w:p w:rsidR="00C07248" w:rsidRPr="0055006B" w:rsidRDefault="00C07248" w:rsidP="000D0586">
            <w:pPr>
              <w:spacing w:before="40" w:after="20" w:line="240" w:lineRule="auto"/>
              <w:jc w:val="both"/>
              <w:rPr>
                <w:rFonts w:ascii="Times New Roman" w:eastAsia="Arial" w:hAnsi="Times New Roman"/>
                <w:sz w:val="28"/>
                <w:szCs w:val="28"/>
                <w:lang w:val="vi-VN" w:eastAsia="en-GB" w:bidi="en-GB"/>
              </w:rPr>
            </w:pPr>
            <w:r w:rsidRPr="0055006B">
              <w:rPr>
                <w:rFonts w:ascii="Times New Roman" w:eastAsia="Arial" w:hAnsi="Times New Roman"/>
                <w:sz w:val="28"/>
                <w:szCs w:val="28"/>
                <w:lang w:val="vi-VN" w:eastAsia="en-GB" w:bidi="en-GB"/>
              </w:rPr>
              <w:t>Tài liệu chứng minh tuân thủ quy định về phòng cháy và chữa cháy đang có hiệu lực thi hành theo quy định của pháp luật về phòng cháy, chữa cháy</w:t>
            </w:r>
          </w:p>
        </w:tc>
      </w:tr>
      <w:tr w:rsidR="00C07248" w:rsidRPr="0055006B" w:rsidTr="000D0586">
        <w:trPr>
          <w:trHeight w:val="386"/>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rPr>
              <w:t>4</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Tuân thủ quy định của pháp luật về thuế, lao động phải bảo đảm các tiêu chí sau:</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40" w:after="20" w:line="240" w:lineRule="auto"/>
              <w:jc w:val="both"/>
              <w:rPr>
                <w:rFonts w:ascii="Times New Roman" w:eastAsia="Times New Roman" w:hAnsi="Times New Roman"/>
                <w:sz w:val="28"/>
                <w:szCs w:val="28"/>
                <w:lang w:val="vi-VN"/>
              </w:rPr>
            </w:pPr>
          </w:p>
        </w:tc>
      </w:tr>
      <w:tr w:rsidR="00C07248" w:rsidRPr="0055006B" w:rsidTr="000D0586">
        <w:trPr>
          <w:trHeight w:val="605"/>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lastRenderedPageBreak/>
              <w:t>a</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40" w:after="2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Không có tên trong danh sách công khai thông tin tổ chức, cá nhân kinh doanh có vi phạm pháp luật về thuế</w:t>
            </w:r>
            <w:r w:rsidRPr="0055006B">
              <w:rPr>
                <w:rFonts w:ascii="Times New Roman" w:eastAsia="Times New Roman" w:hAnsi="Times New Roman"/>
                <w:sz w:val="28"/>
                <w:szCs w:val="28"/>
              </w:rPr>
              <w:t>;</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40" w:after="2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rPr>
              <w:t>Tài liệu theo Mẫu số 17 Phụ lục II ban hành kèm theo Thông tư này</w:t>
            </w:r>
          </w:p>
        </w:tc>
      </w:tr>
      <w:tr w:rsidR="00C07248" w:rsidRPr="00C82A20" w:rsidTr="000D0586">
        <w:trPr>
          <w:trHeight w:val="415"/>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b</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Có kế hoạch vệ sinh an toàn lao động theo quy định của pháp luật;</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Kế hoạch an toàn, vệ sinh lao động đang có hiệu lực thi hành theo quy định của pháp luật về an toàn, vệ sinh lao động trong năm đăng ký phân loại</w:t>
            </w:r>
          </w:p>
        </w:tc>
      </w:tr>
      <w:tr w:rsidR="00C07248" w:rsidRPr="00C82A20" w:rsidTr="000D0586">
        <w:trPr>
          <w:trHeight w:val="291"/>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c</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Người lao động có tên trong danh sách bảng lương của doanh nghiệp;</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sz w:val="28"/>
                <w:szCs w:val="28"/>
                <w:lang w:val="vi-VN"/>
              </w:rPr>
            </w:pPr>
            <w:r w:rsidRPr="0055006B">
              <w:rPr>
                <w:rFonts w:ascii="Times New Roman" w:eastAsia="Times New Roman" w:hAnsi="Times New Roman"/>
                <w:sz w:val="28"/>
                <w:szCs w:val="28"/>
                <w:lang w:val="vi-VN"/>
              </w:rPr>
              <w:t>Danh sách người lao động kèm theo mã số Bảo hiểm xã hội của doanh nghiệp từng tháng trong 12 tháng liên tiếp tính đến ngày đăng ký phân loại</w:t>
            </w:r>
          </w:p>
        </w:tc>
      </w:tr>
      <w:tr w:rsidR="00C07248" w:rsidRPr="0055006B" w:rsidTr="000D0586">
        <w:trPr>
          <w:trHeight w:val="39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d</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Niêm yết công khai thông tin về đóng bảo hiểm xã hội và y tế đối với người lao động theo quy định</w:t>
            </w:r>
            <w:r w:rsidRPr="0055006B">
              <w:rPr>
                <w:rFonts w:ascii="Times New Roman" w:eastAsia="Times New Roman" w:hAnsi="Times New Roman"/>
                <w:sz w:val="28"/>
                <w:szCs w:val="28"/>
              </w:rPr>
              <w:t xml:space="preserve"> pháp luật về</w:t>
            </w:r>
            <w:r w:rsidRPr="0055006B">
              <w:rPr>
                <w:rFonts w:ascii="Times New Roman" w:eastAsia="Times New Roman" w:hAnsi="Times New Roman"/>
                <w:sz w:val="28"/>
                <w:szCs w:val="28"/>
                <w:lang w:val="vi-VN"/>
              </w:rPr>
              <w:t xml:space="preserve"> Bảo hiểm xã hội</w:t>
            </w:r>
            <w:r w:rsidRPr="0055006B">
              <w:rPr>
                <w:rFonts w:ascii="Times New Roman" w:eastAsia="Times New Roman" w:hAnsi="Times New Roman"/>
                <w:sz w:val="28"/>
                <w:szCs w:val="28"/>
              </w:rPr>
              <w:t>.</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Bản chụp niêm yết công khai thông tin về việc đóng bảo hiểm xã hội và y tế đối với người lao động theo quy định của Luật Bảo hiểm xã hội</w:t>
            </w:r>
            <w:r w:rsidRPr="0055006B">
              <w:rPr>
                <w:rFonts w:ascii="Times New Roman" w:eastAsia="Times New Roman" w:hAnsi="Times New Roman"/>
                <w:sz w:val="28"/>
                <w:szCs w:val="28"/>
              </w:rPr>
              <w:t xml:space="preserve"> trong năm đăng ký phân loại</w:t>
            </w:r>
          </w:p>
        </w:tc>
      </w:tr>
      <w:tr w:rsidR="00C07248" w:rsidRPr="0055006B" w:rsidTr="000D0586">
        <w:trPr>
          <w:trHeight w:val="39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eastAsia="Times New Roman" w:hAnsi="Times New Roman"/>
                <w:sz w:val="28"/>
                <w:szCs w:val="28"/>
              </w:rPr>
            </w:pPr>
            <w:r w:rsidRPr="0055006B">
              <w:rPr>
                <w:rFonts w:ascii="Times New Roman" w:eastAsia="Times New Roman" w:hAnsi="Times New Roman"/>
                <w:sz w:val="28"/>
                <w:szCs w:val="28"/>
                <w:lang w:val="vi-VN"/>
              </w:rPr>
              <w:t>đ</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lang w:val="vi-VN"/>
              </w:rPr>
              <w:t xml:space="preserve">Người lao động là thành viên tổ chức đại </w:t>
            </w:r>
            <w:r w:rsidRPr="0055006B">
              <w:rPr>
                <w:rFonts w:ascii="Times New Roman" w:eastAsia="Times New Roman" w:hAnsi="Times New Roman"/>
                <w:sz w:val="28"/>
                <w:szCs w:val="28"/>
              </w:rPr>
              <w:t>diện người lao động tại cơ sở.</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sz w:val="28"/>
                <w:szCs w:val="28"/>
              </w:rPr>
            </w:pPr>
            <w:r w:rsidRPr="0055006B">
              <w:rPr>
                <w:rFonts w:ascii="Times New Roman" w:eastAsia="Times New Roman" w:hAnsi="Times New Roman"/>
                <w:sz w:val="28"/>
                <w:szCs w:val="28"/>
              </w:rPr>
              <w:t>Quyết định thành lập tổ chức công đoàn của doanh nghiệp đang có hiệu lực thi hành hoặc d</w:t>
            </w:r>
            <w:r w:rsidRPr="0055006B">
              <w:rPr>
                <w:rFonts w:ascii="Times New Roman" w:eastAsia="Times New Roman" w:hAnsi="Times New Roman"/>
                <w:sz w:val="28"/>
                <w:szCs w:val="28"/>
                <w:lang w:val="vi-VN"/>
              </w:rPr>
              <w:t>anh sách người lao động là thành viên tổ chức công đoàn của doanh nghiệp theo quy định của pháp luật về Công đoàn trong năm đăng ký phân</w:t>
            </w:r>
            <w:r w:rsidRPr="0055006B">
              <w:rPr>
                <w:rFonts w:ascii="Times New Roman" w:eastAsia="Times New Roman" w:hAnsi="Times New Roman"/>
                <w:sz w:val="28"/>
                <w:szCs w:val="28"/>
              </w:rPr>
              <w:t xml:space="preserve"> loại</w:t>
            </w:r>
          </w:p>
        </w:tc>
      </w:tr>
      <w:tr w:rsidR="00C07248" w:rsidRPr="00C82A20" w:rsidTr="000D0586">
        <w:trPr>
          <w:trHeight w:val="423"/>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II</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eastAsia="Times New Roman" w:hAnsi="Times New Roman"/>
                <w:b/>
                <w:sz w:val="28"/>
                <w:szCs w:val="28"/>
                <w:lang w:val="vi-VN"/>
              </w:rPr>
            </w:pPr>
            <w:r w:rsidRPr="0055006B">
              <w:rPr>
                <w:rFonts w:ascii="Times New Roman" w:eastAsia="Times New Roman" w:hAnsi="Times New Roman"/>
                <w:b/>
                <w:sz w:val="28"/>
                <w:szCs w:val="28"/>
                <w:lang w:val="vi-VN"/>
              </w:rPr>
              <w:t>TUÂN THỦ QUY ĐỊNH CỦA PHÁP LUẬT VỀ NGUỒN GỐC GỖ HỢP PHÁP</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60" w:after="40" w:line="240" w:lineRule="auto"/>
              <w:jc w:val="both"/>
              <w:rPr>
                <w:rFonts w:ascii="Times New Roman" w:eastAsia="Times New Roman" w:hAnsi="Times New Roman"/>
                <w:b/>
                <w:sz w:val="28"/>
                <w:szCs w:val="28"/>
                <w:lang w:val="vi-VN"/>
              </w:rPr>
            </w:pP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rPr>
              <w:t>1</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eastAsia="Times New Roman" w:hAnsi="Times New Roman"/>
                <w:bCs/>
                <w:sz w:val="28"/>
                <w:szCs w:val="28"/>
                <w:lang w:val="vi-VN"/>
              </w:rPr>
              <w:t>Tuân thủ quy định của pháp luật về hồ sơ gỗ hợp pháp đối với doanh nghiệp nhập khẩu gỗ phải có tài liệu sau:</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lang w:val="vi-VN"/>
              </w:rPr>
              <w:t>a</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Sổ theo dõi nhập, xuất lâm sản theo Mẫu số 04 Phụ lục II ban hành kèm theo Thông tư này;</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Sổ theo dõi nhập, xuất lâm sản theo quy định</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Arial" w:hAnsi="Times New Roman"/>
                <w:bCs/>
                <w:sz w:val="28"/>
                <w:szCs w:val="28"/>
                <w:lang w:val="vi-VN"/>
              </w:rPr>
              <w:t>b</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Hồ sơ nhập khẩu gỗ theo quy định pháp luật;</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Bảng tổng hợp hồ sơ chứng minh tuân thủ quy định về nguồn gốc gỗ hợp pháp theo Mẫu số 02 Phụ lục  này</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Arial" w:hAnsi="Times New Roman"/>
                <w:bCs/>
                <w:sz w:val="28"/>
                <w:szCs w:val="28"/>
              </w:rPr>
              <w:lastRenderedPageBreak/>
              <w:t>c</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Báo cáo tình hình nhập, xuất lâm sản theo quy định.</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Báo cáo tình hình nhập, xuất lâm sản trong thời hạn 12 tháng theo quy định pháp luật</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rPr>
              <w:t>2</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 xml:space="preserve">Tuân thủ quy định của pháp luật về hồ sơ nguồn gốc gỗ hợp pháp đối với </w:t>
            </w:r>
            <w:r w:rsidRPr="0055006B">
              <w:rPr>
                <w:rFonts w:ascii="Times New Roman" w:eastAsia="Times New Roman" w:hAnsi="Times New Roman"/>
                <w:bCs/>
                <w:sz w:val="28"/>
                <w:szCs w:val="28"/>
                <w:lang w:val="vi-VN"/>
              </w:rPr>
              <w:t>doanh nghiệp xuất khẩu gỗ phải có các tài liệu sau:</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rPr>
              <w:t>a</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Sổ theo dõi nhập, xuất lâm sản theo Mẫu số 04 Phụ lục II ban hành kèm theo Thông tư này;</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Sổ theo dõi nhập, xuất lâm sản</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rPr>
              <w:t>b</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Hồ sơ xuất khẩu gỗ theo quy định pháp luật;</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 xml:space="preserve">Bảng tổng hợp </w:t>
            </w:r>
            <w:r w:rsidRPr="0055006B">
              <w:rPr>
                <w:rFonts w:ascii="Times New Roman" w:eastAsia="Arial Unicode MS" w:hAnsi="Times New Roman"/>
                <w:sz w:val="28"/>
                <w:szCs w:val="28"/>
                <w:lang w:val="vi-VN" w:eastAsia="vi-VN"/>
              </w:rPr>
              <w:t>hồ sơ chứng minh tuân thủ quy định về nguồn gốc gỗ hợp pháp</w:t>
            </w:r>
            <w:r w:rsidRPr="0055006B">
              <w:rPr>
                <w:rFonts w:ascii="Times New Roman" w:eastAsia="Times New Roman" w:hAnsi="Times New Roman"/>
                <w:bCs/>
                <w:sz w:val="28"/>
                <w:szCs w:val="28"/>
                <w:lang w:val="vi-VN"/>
              </w:rPr>
              <w:t xml:space="preserve"> theo Mẫu số 02 Phụ lục này.</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rPr>
              <w:t>c</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eastAsia="Times New Roman" w:hAnsi="Times New Roman"/>
                <w:bCs/>
                <w:sz w:val="28"/>
                <w:szCs w:val="28"/>
                <w:lang w:val="vi-VN"/>
              </w:rPr>
              <w:t>Bản sao hồ sơ mua bán, chuyển giao quyền sở hữu gỗ liền kề trước đó;</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Arial" w:hAnsi="Times New Roman"/>
                <w:bCs/>
                <w:sz w:val="28"/>
                <w:szCs w:val="28"/>
              </w:rPr>
              <w:t>d</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Báo cáo tình hình nhập, xuất lâm sản theo quy định.</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Báo cáo tình hình nhập, xuất lâm sản trong thời hạn 12 tháng theo quy định pháp luật</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rPr>
              <w:t>3</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eastAsia="Times New Roman" w:hAnsi="Times New Roman"/>
                <w:bCs/>
                <w:sz w:val="28"/>
                <w:szCs w:val="28"/>
                <w:lang w:val="vi-VN"/>
              </w:rPr>
              <w:t xml:space="preserve">Tuân thủ quy định của pháp luật về hồ sơ gỗ hợp pháp đối với doanh nghiệp chế biến gỗ </w:t>
            </w:r>
            <w:r w:rsidRPr="0055006B">
              <w:rPr>
                <w:rFonts w:ascii="Times New Roman" w:eastAsia="Arial" w:hAnsi="Times New Roman"/>
                <w:bCs/>
                <w:sz w:val="28"/>
                <w:szCs w:val="28"/>
                <w:lang w:val="vi-VN" w:eastAsia="vi-VN"/>
              </w:rPr>
              <w:t>phải có tài liệu sau:</w:t>
            </w:r>
            <w:r w:rsidRPr="0055006B">
              <w:rPr>
                <w:rFonts w:ascii="Times New Roman" w:eastAsia="Times New Roman" w:hAnsi="Times New Roman"/>
                <w:bCs/>
                <w:sz w:val="28"/>
                <w:szCs w:val="28"/>
                <w:lang w:val="vi-VN"/>
              </w:rPr>
              <w:t xml:space="preserve"> </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lang w:val="vi-VN"/>
              </w:rPr>
              <w:t>a</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 xml:space="preserve">Sổ theo dõi nhập, xuất lâm sản theo Mẫu số 04 Phụ lục II ban hành kèm theo Thông tư này; </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Sổ theo dõi nhập, xuất lâm sản</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lang w:val="vi-VN"/>
              </w:rPr>
              <w:t>b</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Bảng kê lâm sản theo Mẫu số 01 Phụ lục II ban hành kèm theo Thông tư này;</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 xml:space="preserve">Bảng tổng hợp </w:t>
            </w:r>
            <w:r w:rsidRPr="0055006B">
              <w:rPr>
                <w:rFonts w:ascii="Times New Roman" w:eastAsia="Arial Unicode MS" w:hAnsi="Times New Roman"/>
                <w:sz w:val="28"/>
                <w:szCs w:val="28"/>
                <w:lang w:val="vi-VN" w:eastAsia="vi-VN"/>
              </w:rPr>
              <w:t>hồ sơ chứng minh tuân thủ quy định về nguồn gốc gỗ hợp pháp</w:t>
            </w:r>
            <w:r w:rsidRPr="0055006B">
              <w:rPr>
                <w:rFonts w:ascii="Times New Roman" w:eastAsia="Times New Roman" w:hAnsi="Times New Roman"/>
                <w:bCs/>
                <w:sz w:val="28"/>
                <w:szCs w:val="28"/>
                <w:lang w:val="vi-VN"/>
              </w:rPr>
              <w:t xml:space="preserve"> theo Mẫu số 02 Phụ lục này</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lang w:val="vi-VN"/>
              </w:rPr>
              <w:t>c</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eastAsia="Times New Roman" w:hAnsi="Times New Roman"/>
                <w:bCs/>
                <w:sz w:val="28"/>
                <w:szCs w:val="28"/>
                <w:lang w:val="vi-VN"/>
              </w:rPr>
              <w:t>Bản sao hồ sơ mua bán, chuyển giao quyền sở hữu gỗ liền kề trước đó;</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Arial" w:hAnsi="Times New Roman"/>
                <w:bCs/>
                <w:sz w:val="28"/>
                <w:szCs w:val="28"/>
              </w:rPr>
              <w:t>d</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Báo cáo tình hình nhập, xuất lâm sản theo quy định.</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Báo cáo tình hình nhập, xuất lâm sản trong thời hạn 12 tháng theo quy định pháp luật</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hAnsi="Times New Roman"/>
                <w:bCs/>
                <w:sz w:val="28"/>
                <w:szCs w:val="28"/>
              </w:rPr>
              <w:t>4</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 xml:space="preserve">Tuân thủ quy định của pháp luật về hồ sơ gỗ hợp pháp đối với doanh nghiệp trồng, khai thác và cung cấp gỗ rừng trồng </w:t>
            </w:r>
            <w:r w:rsidRPr="0055006B">
              <w:rPr>
                <w:rFonts w:ascii="Times New Roman" w:eastAsia="Arial" w:hAnsi="Times New Roman"/>
                <w:bCs/>
                <w:sz w:val="28"/>
                <w:szCs w:val="28"/>
                <w:lang w:val="vi-VN" w:eastAsia="vi-VN"/>
              </w:rPr>
              <w:t>phải có tài liệu sau:</w:t>
            </w:r>
          </w:p>
        </w:tc>
        <w:tc>
          <w:tcPr>
            <w:tcW w:w="6379" w:type="dxa"/>
            <w:tcBorders>
              <w:top w:val="single" w:sz="4" w:space="0" w:color="auto"/>
              <w:left w:val="single" w:sz="4" w:space="0" w:color="auto"/>
              <w:bottom w:val="single" w:sz="4" w:space="0" w:color="auto"/>
              <w:right w:val="single" w:sz="4" w:space="0" w:color="auto"/>
            </w:tcBorders>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hAnsi="Times New Roman"/>
                <w:bCs/>
                <w:sz w:val="28"/>
                <w:szCs w:val="28"/>
                <w:lang w:val="vi-VN"/>
              </w:rPr>
              <w:lastRenderedPageBreak/>
              <w:t>a</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eastAsia="Times New Roman" w:hAnsi="Times New Roman"/>
                <w:bCs/>
                <w:sz w:val="28"/>
                <w:szCs w:val="28"/>
                <w:lang w:val="vi-VN"/>
              </w:rPr>
              <w:t>Tuân thủ với các quy định pháp luật về quyền sử dụng đất và quyền sử dụng rừng;</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Tài liệu chứng minh quyền sử dụng đất và quyền sử dụng rừng hợp pháp theo quy định pháp luật</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hAnsi="Times New Roman"/>
                <w:bCs/>
                <w:sz w:val="28"/>
                <w:szCs w:val="28"/>
                <w:lang w:val="vi-VN"/>
              </w:rPr>
              <w:t>b</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Bản sao hồ sơ khai thác gỗ theo quy định của pháp luật;</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 xml:space="preserve">Bảng tổng hợp </w:t>
            </w:r>
            <w:r w:rsidRPr="0055006B">
              <w:rPr>
                <w:rFonts w:ascii="Times New Roman" w:eastAsia="Arial Unicode MS" w:hAnsi="Times New Roman"/>
                <w:sz w:val="28"/>
                <w:szCs w:val="28"/>
                <w:lang w:val="vi-VN" w:eastAsia="vi-VN"/>
              </w:rPr>
              <w:t>hồ sơ chứng minh tuân thủ quy định về nguồn gốc gỗ hợp pháp</w:t>
            </w:r>
            <w:r w:rsidRPr="0055006B">
              <w:rPr>
                <w:rFonts w:ascii="Times New Roman" w:eastAsia="Times New Roman" w:hAnsi="Times New Roman"/>
                <w:bCs/>
                <w:sz w:val="28"/>
                <w:szCs w:val="28"/>
                <w:lang w:val="vi-VN"/>
              </w:rPr>
              <w:t xml:space="preserve"> theo Mẫu số 02 Phụ lục này</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hAnsi="Times New Roman"/>
                <w:bCs/>
                <w:sz w:val="28"/>
                <w:szCs w:val="28"/>
              </w:rPr>
              <w:t>c</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Sổ theo dõi nhập, xuất lâm sản theo Mẫu số 04 Phụ lục II ban hành kèm theo Thông tư này;</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Sổ theo dõi nhập, xuất lâm sản</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eastAsia="Times New Roman" w:hAnsi="Times New Roman"/>
                <w:bCs/>
                <w:sz w:val="28"/>
                <w:szCs w:val="28"/>
                <w:lang w:val="vi-VN"/>
              </w:rPr>
              <w:t>d</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eastAsia="Times New Roman" w:hAnsi="Times New Roman"/>
                <w:bCs/>
                <w:sz w:val="28"/>
                <w:szCs w:val="28"/>
                <w:lang w:val="vi-VN"/>
              </w:rPr>
              <w:t>Bản sao hồ sơ mua bán, chuyển giao quyền sở hữu gỗ;</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 xml:space="preserve">Bảng tổng hợp </w:t>
            </w:r>
            <w:r w:rsidRPr="0055006B">
              <w:rPr>
                <w:rFonts w:ascii="Times New Roman" w:eastAsia="Arial Unicode MS" w:hAnsi="Times New Roman"/>
                <w:sz w:val="28"/>
                <w:szCs w:val="28"/>
                <w:lang w:val="vi-VN" w:eastAsia="vi-VN"/>
              </w:rPr>
              <w:t>hồ sơ chứng minh tuân thủ quy định về nguồn gốc gỗ hợp pháp</w:t>
            </w:r>
            <w:r w:rsidRPr="0055006B">
              <w:rPr>
                <w:rFonts w:ascii="Times New Roman" w:eastAsia="Times New Roman" w:hAnsi="Times New Roman"/>
                <w:bCs/>
                <w:sz w:val="28"/>
                <w:szCs w:val="28"/>
                <w:lang w:val="vi-VN"/>
              </w:rPr>
              <w:t xml:space="preserve"> theo Mẫu số 02 Phụ lục này</w:t>
            </w:r>
          </w:p>
        </w:tc>
      </w:tr>
      <w:tr w:rsidR="00C07248" w:rsidRPr="00C82A20" w:rsidTr="000D0586">
        <w:trPr>
          <w:trHeight w:val="288"/>
        </w:trPr>
        <w:tc>
          <w:tcPr>
            <w:tcW w:w="815"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center"/>
              <w:rPr>
                <w:rFonts w:ascii="Times New Roman" w:hAnsi="Times New Roman"/>
                <w:bCs/>
                <w:strike/>
                <w:sz w:val="28"/>
                <w:szCs w:val="28"/>
                <w:lang w:val="vi-VN"/>
              </w:rPr>
            </w:pPr>
            <w:r w:rsidRPr="0055006B">
              <w:rPr>
                <w:rFonts w:ascii="Times New Roman" w:hAnsi="Times New Roman"/>
                <w:bCs/>
                <w:sz w:val="28"/>
                <w:szCs w:val="28"/>
                <w:lang w:val="vi-VN"/>
              </w:rPr>
              <w:t>đ</w:t>
            </w:r>
          </w:p>
        </w:tc>
        <w:tc>
          <w:tcPr>
            <w:tcW w:w="7720" w:type="dxa"/>
            <w:tcBorders>
              <w:top w:val="single" w:sz="4" w:space="0" w:color="auto"/>
              <w:left w:val="single" w:sz="4" w:space="0" w:color="auto"/>
              <w:bottom w:val="single" w:sz="4" w:space="0" w:color="auto"/>
              <w:right w:val="single" w:sz="4" w:space="0" w:color="auto"/>
            </w:tcBorders>
            <w:vAlign w:val="center"/>
            <w:hideMark/>
          </w:tcPr>
          <w:p w:rsidR="00C07248" w:rsidRPr="0055006B" w:rsidRDefault="00C07248" w:rsidP="000D0586">
            <w:pPr>
              <w:spacing w:before="60" w:after="40" w:line="240" w:lineRule="auto"/>
              <w:jc w:val="both"/>
              <w:rPr>
                <w:rFonts w:ascii="Times New Roman" w:hAnsi="Times New Roman"/>
                <w:bCs/>
                <w:strike/>
                <w:sz w:val="28"/>
                <w:szCs w:val="28"/>
                <w:lang w:val="vi-VN"/>
              </w:rPr>
            </w:pPr>
            <w:r w:rsidRPr="0055006B">
              <w:rPr>
                <w:rFonts w:ascii="Times New Roman" w:hAnsi="Times New Roman"/>
                <w:bCs/>
                <w:sz w:val="28"/>
                <w:szCs w:val="28"/>
                <w:lang w:val="vi-VN"/>
              </w:rPr>
              <w:t>Báo cáo tình hình nhập, xuất lâm sản theo quy định.</w:t>
            </w:r>
          </w:p>
        </w:tc>
        <w:tc>
          <w:tcPr>
            <w:tcW w:w="6379" w:type="dxa"/>
            <w:tcBorders>
              <w:top w:val="single" w:sz="4" w:space="0" w:color="auto"/>
              <w:left w:val="single" w:sz="4" w:space="0" w:color="auto"/>
              <w:bottom w:val="single" w:sz="4" w:space="0" w:color="auto"/>
              <w:right w:val="single" w:sz="4" w:space="0" w:color="auto"/>
            </w:tcBorders>
            <w:hideMark/>
          </w:tcPr>
          <w:p w:rsidR="00C07248" w:rsidRPr="0055006B" w:rsidRDefault="00C07248" w:rsidP="000D0586">
            <w:pPr>
              <w:spacing w:before="60" w:after="40" w:line="240" w:lineRule="auto"/>
              <w:jc w:val="both"/>
              <w:rPr>
                <w:rFonts w:ascii="Times New Roman" w:eastAsia="Times New Roman" w:hAnsi="Times New Roman"/>
                <w:bCs/>
                <w:strike/>
                <w:sz w:val="28"/>
                <w:szCs w:val="28"/>
                <w:lang w:val="vi-VN"/>
              </w:rPr>
            </w:pPr>
            <w:r w:rsidRPr="0055006B">
              <w:rPr>
                <w:rFonts w:ascii="Times New Roman" w:eastAsia="Times New Roman" w:hAnsi="Times New Roman"/>
                <w:bCs/>
                <w:sz w:val="28"/>
                <w:szCs w:val="28"/>
                <w:lang w:val="vi-VN"/>
              </w:rPr>
              <w:t>Báo cáo tình hình nhập, xuất lâm sản trong thời hạn 12 tháng theo quy định pháp luật</w:t>
            </w:r>
          </w:p>
        </w:tc>
      </w:tr>
    </w:tbl>
    <w:p w:rsidR="00C07248" w:rsidRPr="0055006B" w:rsidRDefault="00C07248" w:rsidP="00C07248">
      <w:pPr>
        <w:spacing w:before="120" w:after="120" w:line="256" w:lineRule="auto"/>
        <w:ind w:firstLine="720"/>
        <w:rPr>
          <w:rFonts w:ascii="Times New Roman" w:eastAsia="Arial" w:hAnsi="Times New Roman"/>
          <w:b/>
          <w:i/>
          <w:sz w:val="24"/>
          <w:szCs w:val="24"/>
          <w:lang w:val="vi-VN"/>
        </w:rPr>
      </w:pPr>
      <w:r w:rsidRPr="0055006B">
        <w:rPr>
          <w:rFonts w:ascii="Times New Roman" w:eastAsia="Arial" w:hAnsi="Times New Roman"/>
          <w:b/>
          <w:i/>
          <w:sz w:val="24"/>
          <w:szCs w:val="24"/>
          <w:lang w:val="vi-VN"/>
        </w:rPr>
        <w:t xml:space="preserve">Ghi chú: </w:t>
      </w:r>
    </w:p>
    <w:p w:rsidR="00C07248" w:rsidRPr="0055006B" w:rsidRDefault="00C07248" w:rsidP="00C07248">
      <w:pPr>
        <w:spacing w:line="256" w:lineRule="auto"/>
        <w:jc w:val="both"/>
        <w:rPr>
          <w:rFonts w:ascii="Times New Roman" w:eastAsia="Arial" w:hAnsi="Times New Roman"/>
          <w:i/>
          <w:sz w:val="24"/>
          <w:szCs w:val="24"/>
          <w:lang w:val="vi-VN"/>
        </w:rPr>
      </w:pPr>
      <w:r w:rsidRPr="0055006B">
        <w:rPr>
          <w:rFonts w:ascii="Times New Roman" w:eastAsia="Arial" w:hAnsi="Times New Roman"/>
          <w:i/>
          <w:sz w:val="24"/>
          <w:szCs w:val="24"/>
          <w:lang w:val="vi-VN"/>
        </w:rPr>
        <w:tab/>
        <w:t>1. Tài liệu theo Mẫu số 17 Phụ lục II ban hành kèm theo Thông tư này và B</w:t>
      </w:r>
      <w:r w:rsidRPr="0055006B">
        <w:rPr>
          <w:rFonts w:ascii="Times New Roman" w:eastAsia="Times New Roman" w:hAnsi="Times New Roman"/>
          <w:i/>
          <w:sz w:val="24"/>
          <w:szCs w:val="24"/>
          <w:lang w:val="vi-VN"/>
        </w:rPr>
        <w:t xml:space="preserve">ảng tổng hợp hồ sơ chứng minh tuân thủ quy định về nguồn gốc gỗ hợp pháp theo Mẫu số 02 </w:t>
      </w:r>
      <w:r w:rsidRPr="0055006B">
        <w:rPr>
          <w:rFonts w:ascii="Times New Roman" w:eastAsia="Arial" w:hAnsi="Times New Roman"/>
          <w:i/>
          <w:sz w:val="24"/>
          <w:szCs w:val="24"/>
          <w:lang w:val="vi-VN"/>
        </w:rPr>
        <w:t>Phụ lục này là bản chính; các tài liệu khác là bản phô tô hoặc bản chụp. Trường hợp đăng ký trực tuyến, doanh nghiệp nghiệp scan, đính kèm lên Hệ thống thông tin phân loại doanh nghiệp làm căn cứ chứng minh tuân thủ tiêu chí.</w:t>
      </w:r>
    </w:p>
    <w:p w:rsidR="00C07248" w:rsidRPr="0055006B" w:rsidRDefault="00C07248" w:rsidP="00C07248">
      <w:pPr>
        <w:tabs>
          <w:tab w:val="left" w:pos="720"/>
        </w:tabs>
        <w:spacing w:line="256" w:lineRule="auto"/>
        <w:jc w:val="both"/>
        <w:rPr>
          <w:rFonts w:ascii="Times New Roman" w:eastAsia="Arial" w:hAnsi="Times New Roman"/>
          <w:b/>
          <w:sz w:val="28"/>
          <w:szCs w:val="28"/>
          <w:lang w:val="vi-VN" w:eastAsia="en-GB" w:bidi="en-GB"/>
        </w:rPr>
      </w:pPr>
      <w:r w:rsidRPr="0055006B">
        <w:rPr>
          <w:rFonts w:ascii="Times New Roman" w:eastAsia="Arial" w:hAnsi="Times New Roman"/>
          <w:i/>
          <w:sz w:val="24"/>
          <w:szCs w:val="24"/>
          <w:lang w:val="vi-VN"/>
        </w:rPr>
        <w:tab/>
        <w:t>2. Sổ nhập, xuất lâm sản đóng dấu treo của doanh nghiệp khi nộp trực tiếp; trường hợp nộp trực tuyến theo quy định tại khoản 1 Điều 17 Thông tư này thì doanh nghiệp chốt số liệu, ký, đóng dấu điện tử.</w:t>
      </w:r>
    </w:p>
    <w:p w:rsidR="00C07248" w:rsidRPr="0055006B" w:rsidRDefault="00C07248" w:rsidP="00C07248">
      <w:pPr>
        <w:spacing w:after="0" w:line="256" w:lineRule="auto"/>
        <w:rPr>
          <w:rFonts w:ascii="Times New Roman" w:eastAsia="Arial" w:hAnsi="Times New Roman"/>
          <w:sz w:val="28"/>
          <w:lang w:val="vi-VN"/>
        </w:rPr>
        <w:sectPr w:rsidR="00C07248" w:rsidRPr="0055006B">
          <w:pgSz w:w="16838" w:h="11906" w:orient="landscape"/>
          <w:pgMar w:top="1134" w:right="1134" w:bottom="1134" w:left="1701" w:header="567" w:footer="720" w:gutter="0"/>
          <w:cols w:space="720"/>
        </w:sectPr>
      </w:pPr>
    </w:p>
    <w:p w:rsidR="00C34585" w:rsidRDefault="00C34585">
      <w:bookmarkStart w:id="0" w:name="_GoBack"/>
      <w:bookmarkEnd w:id="0"/>
    </w:p>
    <w:sectPr w:rsidR="00C3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48"/>
    <w:rsid w:val="00C07248"/>
    <w:rsid w:val="00C3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46F21-6CE3-4BF5-B537-6CEE51A4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2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2025-07-03T08:32:00Z</dcterms:created>
  <dcterms:modified xsi:type="dcterms:W3CDTF">2025-07-03T08:32:00Z</dcterms:modified>
</cp:coreProperties>
</file>