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C7" w:rsidRPr="0055006B" w:rsidRDefault="00B20AC7" w:rsidP="00B20AC7">
      <w:pPr>
        <w:spacing w:after="0" w:line="256" w:lineRule="auto"/>
        <w:rPr>
          <w:rFonts w:ascii="Times New Roman" w:eastAsia="Arial" w:hAnsi="Times New Roman"/>
          <w:b/>
          <w:sz w:val="28"/>
          <w:szCs w:val="28"/>
          <w:lang w:val="vi-VN" w:eastAsia="en-GB" w:bidi="en-GB"/>
        </w:rPr>
      </w:pPr>
      <w:r w:rsidRPr="0055006B">
        <w:rPr>
          <w:rFonts w:ascii="Times New Roman" w:eastAsia="Arial" w:hAnsi="Times New Roman"/>
          <w:b/>
          <w:sz w:val="28"/>
          <w:szCs w:val="28"/>
          <w:lang w:val="vi-VN" w:eastAsia="en-GB" w:bidi="en-GB"/>
        </w:rPr>
        <w:t>Mẫu số 08</w:t>
      </w:r>
    </w:p>
    <w:p w:rsidR="00B20AC7" w:rsidRPr="00107075" w:rsidRDefault="00B20AC7" w:rsidP="00B20AC7">
      <w:pPr>
        <w:spacing w:after="0" w:line="256" w:lineRule="auto"/>
        <w:jc w:val="both"/>
        <w:rPr>
          <w:rFonts w:ascii="Times New Roman Italic" w:eastAsia="Arial" w:hAnsi="Times New Roman Italic"/>
          <w:i/>
          <w:sz w:val="28"/>
          <w:szCs w:val="28"/>
          <w:lang w:val="pt-BR" w:eastAsia="en-GB" w:bidi="en-GB"/>
        </w:rPr>
      </w:pPr>
      <w:r w:rsidRPr="00107075">
        <w:rPr>
          <w:rFonts w:ascii="Times New Roman Italic" w:eastAsia="Arial" w:hAnsi="Times New Roman Italic"/>
          <w:i/>
          <w:sz w:val="28"/>
          <w:szCs w:val="28"/>
          <w:lang w:val="pt-BR" w:eastAsia="en-GB" w:bidi="en-GB"/>
        </w:rPr>
        <w:t>(Ban h</w:t>
      </w:r>
      <w:r w:rsidRPr="00107075">
        <w:rPr>
          <w:rFonts w:ascii="Times New Roman Italic" w:eastAsia="Arial" w:hAnsi="Times New Roman Italic" w:hint="eastAsia"/>
          <w:i/>
          <w:sz w:val="28"/>
          <w:szCs w:val="28"/>
          <w:lang w:val="pt-BR" w:eastAsia="en-GB" w:bidi="en-GB"/>
        </w:rPr>
        <w:t>à</w:t>
      </w:r>
      <w:r w:rsidRPr="00107075">
        <w:rPr>
          <w:rFonts w:ascii="Times New Roman Italic" w:eastAsia="Arial" w:hAnsi="Times New Roman Italic"/>
          <w:i/>
          <w:sz w:val="28"/>
          <w:szCs w:val="28"/>
          <w:lang w:val="pt-BR" w:eastAsia="en-GB" w:bidi="en-GB"/>
        </w:rPr>
        <w:t>nh k</w:t>
      </w:r>
      <w:r w:rsidRPr="00107075">
        <w:rPr>
          <w:rFonts w:ascii="Times New Roman Italic" w:eastAsia="Arial" w:hAnsi="Times New Roman Italic" w:hint="eastAsia"/>
          <w:i/>
          <w:sz w:val="28"/>
          <w:szCs w:val="28"/>
          <w:lang w:val="pt-BR" w:eastAsia="en-GB" w:bidi="en-GB"/>
        </w:rPr>
        <w:t>è</w:t>
      </w:r>
      <w:r w:rsidRPr="00107075">
        <w:rPr>
          <w:rFonts w:ascii="Times New Roman Italic" w:eastAsia="Arial" w:hAnsi="Times New Roman Italic"/>
          <w:i/>
          <w:sz w:val="28"/>
          <w:szCs w:val="28"/>
          <w:lang w:val="pt-BR" w:eastAsia="en-GB" w:bidi="en-GB"/>
        </w:rPr>
        <w:t xml:space="preserve">m theo Phụ lục I Nghị </w:t>
      </w:r>
      <w:r w:rsidRPr="00107075">
        <w:rPr>
          <w:rFonts w:ascii="Times New Roman Italic" w:eastAsia="Arial" w:hAnsi="Times New Roman Italic" w:hint="eastAsia"/>
          <w:i/>
          <w:sz w:val="28"/>
          <w:szCs w:val="28"/>
          <w:lang w:val="pt-BR" w:eastAsia="en-GB" w:bidi="en-GB"/>
        </w:rPr>
        <w:t>đ</w:t>
      </w:r>
      <w:r w:rsidRPr="00107075">
        <w:rPr>
          <w:rFonts w:ascii="Times New Roman Italic" w:eastAsia="Arial" w:hAnsi="Times New Roman Italic"/>
          <w:i/>
          <w:sz w:val="28"/>
          <w:szCs w:val="28"/>
          <w:lang w:val="pt-BR" w:eastAsia="en-GB" w:bidi="en-GB"/>
        </w:rPr>
        <w:t>ịnh số 102/2020/N</w:t>
      </w:r>
      <w:r w:rsidRPr="00107075">
        <w:rPr>
          <w:rFonts w:ascii="Times New Roman Italic" w:eastAsia="Arial" w:hAnsi="Times New Roman Italic" w:hint="eastAsia"/>
          <w:i/>
          <w:sz w:val="28"/>
          <w:szCs w:val="28"/>
          <w:lang w:val="pt-BR" w:eastAsia="en-GB" w:bidi="en-GB"/>
        </w:rPr>
        <w:t>Đ</w:t>
      </w:r>
      <w:r w:rsidRPr="00107075">
        <w:rPr>
          <w:rFonts w:ascii="Times New Roman Italic" w:eastAsia="Arial" w:hAnsi="Times New Roman Italic"/>
          <w:i/>
          <w:sz w:val="28"/>
          <w:szCs w:val="28"/>
          <w:lang w:val="pt-BR" w:eastAsia="en-GB" w:bidi="en-GB"/>
        </w:rPr>
        <w:t>-CP ng</w:t>
      </w:r>
      <w:r w:rsidRPr="00107075">
        <w:rPr>
          <w:rFonts w:ascii="Times New Roman Italic" w:eastAsia="Arial" w:hAnsi="Times New Roman Italic" w:hint="eastAsia"/>
          <w:i/>
          <w:sz w:val="28"/>
          <w:szCs w:val="28"/>
          <w:lang w:val="pt-BR" w:eastAsia="en-GB" w:bidi="en-GB"/>
        </w:rPr>
        <w:t>à</w:t>
      </w:r>
      <w:r w:rsidRPr="00107075">
        <w:rPr>
          <w:rFonts w:ascii="Times New Roman Italic" w:eastAsia="Arial" w:hAnsi="Times New Roman Italic"/>
          <w:i/>
          <w:sz w:val="28"/>
          <w:szCs w:val="28"/>
          <w:lang w:val="pt-BR" w:eastAsia="en-GB" w:bidi="en-GB"/>
        </w:rPr>
        <w:t>y 01/9/2020 của Ch</w:t>
      </w:r>
      <w:r w:rsidRPr="00107075">
        <w:rPr>
          <w:rFonts w:ascii="Times New Roman Italic" w:eastAsia="Arial" w:hAnsi="Times New Roman Italic" w:hint="eastAsia"/>
          <w:i/>
          <w:sz w:val="28"/>
          <w:szCs w:val="28"/>
          <w:lang w:val="pt-BR" w:eastAsia="en-GB" w:bidi="en-GB"/>
        </w:rPr>
        <w:t>í</w:t>
      </w:r>
      <w:r w:rsidRPr="00107075">
        <w:rPr>
          <w:rFonts w:ascii="Times New Roman Italic" w:eastAsia="Arial" w:hAnsi="Times New Roman Italic"/>
          <w:i/>
          <w:sz w:val="28"/>
          <w:szCs w:val="28"/>
          <w:lang w:val="pt-BR" w:eastAsia="en-GB" w:bidi="en-GB"/>
        </w:rPr>
        <w:t>nh phủ được sửa đổi, bổ sung năm 2024)</w:t>
      </w:r>
    </w:p>
    <w:p w:rsidR="00B20AC7" w:rsidRPr="0055006B" w:rsidRDefault="00B20AC7" w:rsidP="00B20AC7">
      <w:pPr>
        <w:spacing w:after="0" w:line="256" w:lineRule="auto"/>
        <w:jc w:val="right"/>
        <w:rPr>
          <w:rFonts w:ascii="Times New Roman" w:eastAsia="Arial" w:hAnsi="Times New Roman"/>
          <w:b/>
          <w:sz w:val="28"/>
          <w:szCs w:val="28"/>
          <w:lang w:val="vi-VN" w:eastAsia="en-GB" w:bidi="en-GB"/>
        </w:rPr>
      </w:pPr>
    </w:p>
    <w:p w:rsidR="00B20AC7" w:rsidRPr="0055006B" w:rsidRDefault="00B20AC7" w:rsidP="00B20AC7">
      <w:pPr>
        <w:spacing w:after="0" w:line="240" w:lineRule="auto"/>
        <w:jc w:val="center"/>
        <w:rPr>
          <w:rFonts w:ascii="Times New Roman" w:hAnsi="Times New Roman"/>
          <w:b/>
          <w:sz w:val="28"/>
          <w:szCs w:val="28"/>
          <w:lang w:val="pt-BR"/>
        </w:rPr>
      </w:pPr>
      <w:r w:rsidRPr="0055006B">
        <w:rPr>
          <w:rFonts w:ascii="Times New Roman" w:hAnsi="Times New Roman"/>
          <w:b/>
          <w:sz w:val="28"/>
          <w:szCs w:val="28"/>
          <w:lang w:val="pt-BR"/>
        </w:rPr>
        <w:t>BẢNG KÊ KHAI PHÂN LOẠI DOANH NGHIỆP</w:t>
      </w:r>
      <w:r w:rsidRPr="0055006B">
        <w:rPr>
          <w:rFonts w:ascii="Times New Roman" w:hAnsi="Times New Roman"/>
          <w:b/>
          <w:sz w:val="28"/>
          <w:szCs w:val="28"/>
          <w:vertAlign w:val="superscript"/>
          <w:lang w:val="vi-VN"/>
        </w:rPr>
        <w:t>(1)</w:t>
      </w:r>
      <w:r w:rsidRPr="0055006B">
        <w:rPr>
          <w:rFonts w:ascii="Times New Roman" w:hAnsi="Times New Roman"/>
          <w:b/>
          <w:sz w:val="28"/>
          <w:szCs w:val="28"/>
          <w:lang w:val="pt-BR"/>
        </w:rPr>
        <w:t xml:space="preserve"> </w:t>
      </w:r>
    </w:p>
    <w:p w:rsidR="00B20AC7" w:rsidRPr="0055006B" w:rsidRDefault="00B20AC7" w:rsidP="00B20AC7">
      <w:pPr>
        <w:spacing w:after="0" w:line="240" w:lineRule="auto"/>
        <w:jc w:val="center"/>
        <w:rPr>
          <w:rFonts w:ascii="Times New Roman" w:hAnsi="Times New Roman"/>
          <w:b/>
          <w:sz w:val="28"/>
          <w:szCs w:val="28"/>
          <w:lang w:val="pt-BR"/>
        </w:rPr>
      </w:pPr>
    </w:p>
    <w:tbl>
      <w:tblPr>
        <w:tblW w:w="99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86"/>
        <w:gridCol w:w="852"/>
        <w:gridCol w:w="1106"/>
        <w:gridCol w:w="1135"/>
      </w:tblGrid>
      <w:tr w:rsidR="00B20AC7" w:rsidRPr="0055006B" w:rsidTr="000D0586">
        <w:trPr>
          <w:trHeight w:val="324"/>
          <w:tblHead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STT</w:t>
            </w:r>
          </w:p>
        </w:tc>
        <w:tc>
          <w:tcPr>
            <w:tcW w:w="5982" w:type="dxa"/>
            <w:vMerge w:val="restart"/>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Nội dung kê khai</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b/>
                <w:sz w:val="28"/>
                <w:szCs w:val="28"/>
                <w:vertAlign w:val="superscript"/>
                <w:lang w:val="vi-VN"/>
              </w:rPr>
            </w:pPr>
            <w:r w:rsidRPr="0055006B">
              <w:rPr>
                <w:rFonts w:ascii="Times New Roman" w:eastAsia="Times New Roman" w:hAnsi="Times New Roman"/>
                <w:b/>
                <w:sz w:val="28"/>
                <w:szCs w:val="28"/>
                <w:lang w:val="vi-VN"/>
              </w:rPr>
              <w:t>Tự đánh giá</w:t>
            </w:r>
            <w:r w:rsidRPr="0055006B">
              <w:rPr>
                <w:rFonts w:ascii="Times New Roman" w:eastAsia="Times New Roman" w:hAnsi="Times New Roman"/>
                <w:b/>
                <w:sz w:val="28"/>
                <w:szCs w:val="28"/>
                <w:vertAlign w:val="superscript"/>
                <w:lang w:val="vi-V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b/>
                <w:sz w:val="28"/>
                <w:szCs w:val="28"/>
                <w:vertAlign w:val="superscript"/>
                <w:lang w:val="vi-VN"/>
              </w:rPr>
            </w:pPr>
            <w:r w:rsidRPr="0055006B">
              <w:rPr>
                <w:rFonts w:ascii="Times New Roman" w:eastAsia="Times New Roman" w:hAnsi="Times New Roman"/>
                <w:b/>
                <w:sz w:val="28"/>
                <w:szCs w:val="28"/>
                <w:lang w:val="vi-VN"/>
              </w:rPr>
              <w:t>Ghi chú</w:t>
            </w:r>
            <w:r w:rsidRPr="0055006B">
              <w:rPr>
                <w:rFonts w:ascii="Times New Roman" w:eastAsia="Times New Roman" w:hAnsi="Times New Roman"/>
                <w:b/>
                <w:sz w:val="28"/>
                <w:szCs w:val="28"/>
                <w:vertAlign w:val="superscript"/>
                <w:lang w:val="vi-VN"/>
              </w:rPr>
              <w:t>(3)</w:t>
            </w:r>
          </w:p>
        </w:tc>
      </w:tr>
      <w:tr w:rsidR="00B20AC7" w:rsidRPr="0055006B" w:rsidTr="000D0586">
        <w:trPr>
          <w:trHeight w:val="271"/>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after="0" w:line="240" w:lineRule="auto"/>
              <w:rPr>
                <w:rFonts w:ascii="Times New Roman" w:eastAsia="Times New Roman" w:hAnsi="Times New Roman"/>
                <w:b/>
                <w:sz w:val="28"/>
                <w:szCs w:val="28"/>
                <w:lang w:val="vi-VN"/>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after="0" w:line="240" w:lineRule="auto"/>
              <w:rPr>
                <w:rFonts w:ascii="Times New Roman" w:eastAsia="Times New Roman" w:hAnsi="Times New Roman"/>
                <w:b/>
                <w:sz w:val="28"/>
                <w:szCs w:val="28"/>
                <w:lang w:val="vi-VN"/>
              </w:rPr>
            </w:pPr>
          </w:p>
        </w:tc>
        <w:tc>
          <w:tcPr>
            <w:tcW w:w="851" w:type="dxa"/>
            <w:tcBorders>
              <w:top w:val="single" w:sz="4" w:space="0" w:color="auto"/>
              <w:left w:val="single" w:sz="4" w:space="0" w:color="auto"/>
              <w:bottom w:val="single" w:sz="4" w:space="0" w:color="auto"/>
              <w:right w:val="single" w:sz="4" w:space="0" w:color="auto"/>
            </w:tcBorders>
            <w:hideMark/>
          </w:tcPr>
          <w:p w:rsidR="00B20AC7" w:rsidRPr="0055006B" w:rsidRDefault="00B20AC7" w:rsidP="000D0586">
            <w:pPr>
              <w:spacing w:before="60" w:after="60" w:line="240" w:lineRule="auto"/>
              <w:jc w:val="center"/>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Có</w:t>
            </w:r>
          </w:p>
        </w:tc>
        <w:tc>
          <w:tcPr>
            <w:tcW w:w="1105" w:type="dxa"/>
            <w:tcBorders>
              <w:top w:val="single" w:sz="4" w:space="0" w:color="auto"/>
              <w:left w:val="single" w:sz="4" w:space="0" w:color="auto"/>
              <w:bottom w:val="single" w:sz="4" w:space="0" w:color="auto"/>
              <w:right w:val="single" w:sz="4" w:space="0" w:color="auto"/>
            </w:tcBorders>
            <w:hideMark/>
          </w:tcPr>
          <w:p w:rsidR="00B20AC7" w:rsidRPr="0055006B" w:rsidRDefault="00B20AC7" w:rsidP="000D0586">
            <w:pPr>
              <w:spacing w:before="60" w:after="60" w:line="240" w:lineRule="auto"/>
              <w:jc w:val="center"/>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 xml:space="preserve">Không </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center"/>
              <w:rPr>
                <w:rFonts w:ascii="Times New Roman" w:eastAsia="Times New Roman" w:hAnsi="Times New Roman"/>
                <w:b/>
                <w:sz w:val="28"/>
                <w:szCs w:val="28"/>
                <w:lang w:val="vi-VN"/>
              </w:rPr>
            </w:pPr>
          </w:p>
        </w:tc>
      </w:tr>
      <w:tr w:rsidR="00B20AC7" w:rsidRPr="00C82A20" w:rsidTr="000D0586">
        <w:trPr>
          <w:trHeight w:val="701"/>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b/>
                <w:sz w:val="28"/>
                <w:szCs w:val="28"/>
                <w:vertAlign w:val="superscript"/>
                <w:lang w:val="vi-VN"/>
              </w:rPr>
            </w:pPr>
            <w:bookmarkStart w:id="0" w:name="_Hlk26260655"/>
            <w:r w:rsidRPr="0055006B">
              <w:rPr>
                <w:rFonts w:ascii="Times New Roman" w:eastAsia="Times New Roman" w:hAnsi="Times New Roman"/>
                <w:b/>
                <w:sz w:val="28"/>
                <w:szCs w:val="28"/>
                <w:lang w:val="vi-VN"/>
              </w:rPr>
              <w:t>I</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 xml:space="preserve">TUÂN THỦ QUY ĐỊNH CỦA PHÁP LUẬT TRONG VIỆC THÀNH LẬP VÀ HOẠT ĐỘNG CỦA DOANH NGHIỆP </w:t>
            </w:r>
            <w:r w:rsidRPr="0055006B">
              <w:rPr>
                <w:rFonts w:ascii="Times New Roman" w:eastAsia="Times New Roman" w:hAnsi="Times New Roman"/>
                <w:b/>
                <w:sz w:val="28"/>
                <w:szCs w:val="28"/>
                <w:vertAlign w:val="superscript"/>
                <w:lang w:val="vi-VN"/>
              </w:rPr>
              <w:t>(4)</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b/>
                <w:sz w:val="28"/>
                <w:szCs w:val="28"/>
                <w:lang w:val="vi-VN"/>
              </w:rPr>
            </w:pPr>
          </w:p>
        </w:tc>
      </w:tr>
      <w:tr w:rsidR="00B20AC7" w:rsidRPr="00C82A20" w:rsidTr="000D0586">
        <w:trPr>
          <w:trHeight w:val="439"/>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1</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Tuân thủ quy định của pháp luật về thành lập doanh nghiệp phải có tài liệu sau:</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C82A20" w:rsidTr="000D0586">
        <w:trPr>
          <w:trHeight w:val="559"/>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7C2E" w:rsidRDefault="00B20AC7" w:rsidP="000D0586">
            <w:pPr>
              <w:spacing w:after="0" w:line="240" w:lineRule="auto"/>
              <w:rPr>
                <w:sz w:val="20"/>
                <w:szCs w:val="20"/>
                <w:lang w:val="vi-VN"/>
              </w:rPr>
            </w:pP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bookmarkStart w:id="1" w:name="_Hlk148174269"/>
            <w:r w:rsidRPr="0055006B">
              <w:rPr>
                <w:rFonts w:ascii="Times New Roman" w:hAnsi="Times New Roman"/>
                <w:sz w:val="28"/>
                <w:szCs w:val="28"/>
                <w:lang w:val="vi-VN"/>
              </w:rPr>
              <w:t xml:space="preserve">Giấy chứng nhận đăng ký kinh doanh </w:t>
            </w:r>
            <w:bookmarkEnd w:id="1"/>
            <w:r w:rsidRPr="0055006B">
              <w:rPr>
                <w:rFonts w:ascii="Times New Roman" w:hAnsi="Times New Roman"/>
                <w:sz w:val="28"/>
                <w:szCs w:val="28"/>
                <w:lang w:val="vi-VN"/>
              </w:rPr>
              <w:t xml:space="preserve">phù hợp với quy định pháp luật. </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C82A20" w:rsidTr="000D0586">
        <w:trPr>
          <w:trHeight w:val="420"/>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2</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Tuân thủ quy định của pháp luật về môi trường phải có một trong các loại tài liệu sau:</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689"/>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A</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sz w:val="28"/>
                <w:szCs w:val="28"/>
                <w:lang w:eastAsia="vi-VN"/>
              </w:rPr>
            </w:pPr>
            <w:r w:rsidRPr="0055006B">
              <w:rPr>
                <w:rFonts w:ascii="Times New Roman" w:hAnsi="Times New Roman"/>
                <w:sz w:val="28"/>
                <w:szCs w:val="28"/>
                <w:lang w:val="vi-VN" w:eastAsia="vi-VN"/>
              </w:rPr>
              <w:t>Quyết định phê duyệt kết quả thẩm định báo cáo đánh giá tác động môi trường theo quy định pháp luật về bảo vệ môi trường (nếu có)</w:t>
            </w:r>
            <w:r w:rsidRPr="0055006B">
              <w:rPr>
                <w:rFonts w:ascii="Times New Roman" w:hAnsi="Times New Roman"/>
                <w:sz w:val="28"/>
                <w:szCs w:val="28"/>
                <w:lang w:eastAsia="vi-VN"/>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r>
      <w:tr w:rsidR="00B20AC7" w:rsidRPr="0055006B" w:rsidTr="000D0586">
        <w:trPr>
          <w:trHeight w:val="689"/>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B</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sz w:val="28"/>
                <w:szCs w:val="28"/>
                <w:lang w:eastAsia="vi-VN"/>
              </w:rPr>
            </w:pPr>
            <w:r w:rsidRPr="0055006B">
              <w:rPr>
                <w:rFonts w:ascii="Times New Roman" w:hAnsi="Times New Roman"/>
                <w:sz w:val="28"/>
                <w:szCs w:val="28"/>
                <w:lang w:val="vi-VN" w:eastAsia="vi-VN"/>
              </w:rPr>
              <w:t>Giấy phép môi trường hoặc đăng ký môi trường (nếu có) hoặc hoặc tài liệu chứng minh tuân thủ quy định của pháp luật về môi trường tùy theo quy mô, công suất hoạt động và ngành nghề kinh doanh theo quy định của pháp luật về bảo vệ môi trường</w:t>
            </w:r>
            <w:r w:rsidRPr="0055006B">
              <w:rPr>
                <w:rFonts w:ascii="Times New Roman" w:hAnsi="Times New Roman"/>
                <w:sz w:val="28"/>
                <w:szCs w:val="28"/>
                <w:lang w:eastAsia="vi-VN"/>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r>
      <w:tr w:rsidR="00B20AC7" w:rsidRPr="00C82A20" w:rsidTr="000D0586">
        <w:trPr>
          <w:trHeight w:val="365"/>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3</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r w:rsidRPr="0055006B">
              <w:rPr>
                <w:rFonts w:ascii="Times New Roman" w:eastAsia="Arial" w:hAnsi="Times New Roman"/>
                <w:sz w:val="28"/>
                <w:szCs w:val="28"/>
                <w:lang w:val="vi-VN" w:eastAsia="en-GB" w:bidi="en-GB"/>
              </w:rPr>
              <w:t>Tuân thủ quy định của pháp luật về phòng cháy, chữa cháy phải có tài liệu sau:</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r>
      <w:tr w:rsidR="00B20AC7" w:rsidRPr="00C82A20" w:rsidTr="000D0586">
        <w:trPr>
          <w:trHeight w:val="343"/>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7C2E" w:rsidRDefault="00B20AC7" w:rsidP="000D0586">
            <w:pPr>
              <w:spacing w:after="0" w:line="240" w:lineRule="auto"/>
              <w:rPr>
                <w:sz w:val="20"/>
                <w:szCs w:val="20"/>
                <w:lang w:val="vi-VN"/>
              </w:rPr>
            </w:pP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hAnsi="Times New Roman"/>
                <w:sz w:val="28"/>
                <w:szCs w:val="28"/>
                <w:lang w:val="vi-VN" w:eastAsia="vi-VN"/>
              </w:rPr>
              <w:t>Tài liệu chứng minh đã tuân thủ quy định phòng cháy, chữa cháy theo quy định của pháp luật về phòng cháy, chữa cháy.</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Arial" w:hAnsi="Times New Roman"/>
                <w:sz w:val="28"/>
                <w:szCs w:val="28"/>
                <w:lang w:val="vi-VN" w:eastAsia="en-GB" w:bidi="en-GB"/>
              </w:rPr>
            </w:pPr>
          </w:p>
        </w:tc>
      </w:tr>
      <w:tr w:rsidR="00B20AC7" w:rsidRPr="0055006B" w:rsidTr="000D0586">
        <w:trPr>
          <w:trHeight w:val="386"/>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4</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Tuân thủ quy định của pháp luật về thuế, lao động phải bảo đảm các tiêu chí sau:</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605"/>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A</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 xml:space="preserve">Không có tên trong danh sách công khai thông tin tổ chức, cá nhân kinh doanh </w:t>
            </w:r>
            <w:r w:rsidRPr="0055006B">
              <w:rPr>
                <w:rFonts w:ascii="Times New Roman" w:hAnsi="Times New Roman"/>
                <w:sz w:val="28"/>
                <w:szCs w:val="28"/>
                <w:lang w:val="vi-VN" w:eastAsia="vi-VN"/>
              </w:rPr>
              <w:t>có vi phạm pháp luật về thuế theo quy định của pháp luật về thuế</w:t>
            </w:r>
            <w:r w:rsidRPr="0055006B">
              <w:rPr>
                <w:rFonts w:ascii="Times New Roman" w:hAnsi="Times New Roman"/>
                <w:sz w:val="28"/>
                <w:szCs w:val="28"/>
                <w:lang w:eastAsia="vi-VN"/>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415"/>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lastRenderedPageBreak/>
              <w:t>B</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Có kế hoạch vệ sinh an toàn lao động theo quy định của pháp luật</w:t>
            </w:r>
            <w:r w:rsidRPr="0055006B">
              <w:rPr>
                <w:rFonts w:ascii="Times New Roman" w:eastAsia="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291"/>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C</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Người lao động có tên trong danh sách bảng lương của doanh nghiệp</w:t>
            </w:r>
            <w:r w:rsidRPr="0055006B">
              <w:rPr>
                <w:rFonts w:ascii="Times New Roman" w:eastAsia="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D</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 xml:space="preserve">Niêm yết công khai </w:t>
            </w:r>
            <w:bookmarkStart w:id="2" w:name="_Hlk148174449"/>
            <w:bookmarkStart w:id="3" w:name="_Hlk148086378"/>
            <w:r w:rsidRPr="0055006B">
              <w:rPr>
                <w:rFonts w:ascii="Times New Roman" w:eastAsia="Times New Roman" w:hAnsi="Times New Roman"/>
                <w:sz w:val="28"/>
                <w:szCs w:val="28"/>
                <w:lang w:val="vi-VN"/>
              </w:rPr>
              <w:t xml:space="preserve">thông tin về </w:t>
            </w:r>
            <w:bookmarkEnd w:id="2"/>
            <w:r w:rsidRPr="0055006B">
              <w:rPr>
                <w:rFonts w:ascii="Times New Roman" w:eastAsia="Times New Roman" w:hAnsi="Times New Roman"/>
                <w:sz w:val="28"/>
                <w:szCs w:val="28"/>
                <w:lang w:val="vi-VN"/>
              </w:rPr>
              <w:t>đóng bảo hiểm xã hội</w:t>
            </w:r>
            <w:bookmarkEnd w:id="3"/>
            <w:r w:rsidRPr="0055006B">
              <w:rPr>
                <w:rFonts w:ascii="Times New Roman" w:eastAsia="Times New Roman" w:hAnsi="Times New Roman"/>
                <w:sz w:val="28"/>
                <w:szCs w:val="28"/>
                <w:lang w:val="vi-VN"/>
              </w:rPr>
              <w:t xml:space="preserve"> đối với người lao động theo quy định của </w:t>
            </w:r>
            <w:r w:rsidRPr="0055006B">
              <w:rPr>
                <w:rFonts w:ascii="Times New Roman" w:eastAsia="Times New Roman" w:hAnsi="Times New Roman"/>
                <w:sz w:val="28"/>
                <w:szCs w:val="28"/>
              </w:rPr>
              <w:t>pháp luật về</w:t>
            </w:r>
            <w:r w:rsidRPr="0055006B">
              <w:rPr>
                <w:rFonts w:ascii="Times New Roman" w:eastAsia="Times New Roman" w:hAnsi="Times New Roman"/>
                <w:sz w:val="28"/>
                <w:szCs w:val="28"/>
                <w:lang w:val="vi-VN"/>
              </w:rPr>
              <w:t xml:space="preserve"> </w:t>
            </w:r>
            <w:r w:rsidRPr="0055006B">
              <w:rPr>
                <w:rFonts w:ascii="Times New Roman" w:eastAsia="Times New Roman" w:hAnsi="Times New Roman"/>
                <w:sz w:val="28"/>
                <w:szCs w:val="28"/>
              </w:rPr>
              <w:t>b</w:t>
            </w:r>
            <w:r w:rsidRPr="0055006B">
              <w:rPr>
                <w:rFonts w:ascii="Times New Roman" w:eastAsia="Times New Roman" w:hAnsi="Times New Roman"/>
                <w:sz w:val="28"/>
                <w:szCs w:val="28"/>
                <w:lang w:val="vi-VN"/>
              </w:rPr>
              <w:t>ảo hiểm xã hội</w:t>
            </w:r>
            <w:r w:rsidRPr="0055006B">
              <w:rPr>
                <w:rFonts w:ascii="Times New Roman" w:eastAsia="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bookmarkStart w:id="4" w:name="_Hlk32142082"/>
            <w:r w:rsidRPr="0055006B">
              <w:rPr>
                <w:rFonts w:ascii="Times New Roman" w:eastAsia="Times New Roman" w:hAnsi="Times New Roman"/>
                <w:sz w:val="28"/>
                <w:szCs w:val="28"/>
                <w:lang w:val="vi-VN"/>
              </w:rPr>
              <w:t>Đ</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bookmarkStart w:id="5" w:name="_Hlk148086487"/>
            <w:r w:rsidRPr="0055006B">
              <w:rPr>
                <w:rFonts w:ascii="Times New Roman" w:eastAsia="Times New Roman" w:hAnsi="Times New Roman"/>
                <w:sz w:val="28"/>
                <w:szCs w:val="28"/>
                <w:lang w:val="vi-VN"/>
              </w:rPr>
              <w:t xml:space="preserve">Người lao động là thành viên tổ chức </w:t>
            </w:r>
            <w:r w:rsidRPr="0055006B">
              <w:rPr>
                <w:rFonts w:ascii="Times New Roman" w:hAnsi="Times New Roman"/>
                <w:sz w:val="28"/>
                <w:szCs w:val="28"/>
              </w:rPr>
              <w:t>đại diện người lao động tại cơ sở</w:t>
            </w:r>
            <w:bookmarkEnd w:id="5"/>
            <w:r w:rsidRPr="0055006B">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bookmarkEnd w:id="4"/>
      <w:tr w:rsidR="00B20AC7" w:rsidRPr="00C82A20"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vertAlign w:val="superscript"/>
                <w:lang w:val="vi-VN"/>
              </w:rPr>
            </w:pPr>
            <w:r w:rsidRPr="0055006B">
              <w:rPr>
                <w:rFonts w:ascii="Times New Roman" w:eastAsia="Times New Roman" w:hAnsi="Times New Roman"/>
                <w:b/>
                <w:sz w:val="28"/>
                <w:szCs w:val="28"/>
                <w:lang w:val="vi-VN"/>
              </w:rPr>
              <w:t>II</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eastAsia="Times New Roman" w:hAnsi="Times New Roman"/>
                <w:b/>
                <w:sz w:val="28"/>
                <w:szCs w:val="28"/>
                <w:lang w:val="vi-VN"/>
              </w:rPr>
              <w:t xml:space="preserve">TUÂN THỦ QUY ĐỊNH CỦA PHÁP LUẬT VỀ NGUỒN GỐC GỖ HỢP PHÁP </w:t>
            </w:r>
            <w:r w:rsidRPr="0055006B">
              <w:rPr>
                <w:rFonts w:ascii="Times New Roman" w:eastAsia="Times New Roman" w:hAnsi="Times New Roman"/>
                <w:b/>
                <w:sz w:val="28"/>
                <w:szCs w:val="28"/>
                <w:vertAlign w:val="superscript"/>
                <w:lang w:val="vi-VN"/>
              </w:rPr>
              <w:t>(5)</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b/>
                <w:sz w:val="28"/>
                <w:szCs w:val="28"/>
                <w:lang w:val="vi-VN"/>
              </w:rPr>
            </w:pPr>
          </w:p>
        </w:tc>
      </w:tr>
      <w:tr w:rsidR="00B20AC7" w:rsidRPr="00C82A20"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rPr>
              <w:t>1</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hAnsi="Times New Roman"/>
                <w:bCs/>
                <w:sz w:val="28"/>
                <w:szCs w:val="28"/>
                <w:lang w:val="vi-VN"/>
              </w:rPr>
              <w:t xml:space="preserve">Tuân thủ quy định của pháp luật về hồ sơ gỗ hợp pháp </w:t>
            </w:r>
            <w:r w:rsidRPr="0055006B">
              <w:rPr>
                <w:rFonts w:ascii="Times New Roman" w:eastAsia="Times New Roman" w:hAnsi="Times New Roman"/>
                <w:sz w:val="28"/>
                <w:szCs w:val="28"/>
                <w:lang w:val="vi-VN"/>
              </w:rPr>
              <w:t>đối với doanh nghiệp nhập khẩu gỗ phải có các tài liệu sau:</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r>
      <w:tr w:rsidR="00B20AC7" w:rsidRPr="00C82A20"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A</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bCs/>
                <w:sz w:val="28"/>
                <w:szCs w:val="28"/>
                <w:lang w:val="vi-VN"/>
              </w:rPr>
            </w:pPr>
            <w:r w:rsidRPr="0055006B">
              <w:rPr>
                <w:rFonts w:ascii="Times New Roman" w:hAnsi="Times New Roman"/>
                <w:bCs/>
                <w:sz w:val="28"/>
                <w:szCs w:val="28"/>
                <w:lang w:val="vi-VN"/>
              </w:rPr>
              <w:t>Sổ theo dõi nhập, xuất lâm sản theo quy định về quản lý, truy xuất nguồn gốc lâm sản của Bộ trưởng Bộ Nông nghiệp và Phát triển nông thôn;</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C82A20"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hAnsi="Times New Roman"/>
                <w:sz w:val="28"/>
                <w:szCs w:val="28"/>
                <w:lang w:val="vi-VN"/>
              </w:rPr>
              <w:t>B</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hAnsi="Times New Roman"/>
                <w:bCs/>
                <w:sz w:val="28"/>
                <w:szCs w:val="28"/>
                <w:lang w:val="vi-VN"/>
              </w:rPr>
              <w:t>Hồ sơ nhập khẩu gỗ theo quy định pháp luật;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hAnsi="Times New Roman"/>
                <w:sz w:val="28"/>
                <w:szCs w:val="28"/>
              </w:rPr>
            </w:pPr>
            <w:r w:rsidRPr="0055006B">
              <w:rPr>
                <w:rFonts w:ascii="Times New Roman" w:hAnsi="Times New Roman"/>
                <w:sz w:val="28"/>
                <w:szCs w:val="28"/>
              </w:rPr>
              <w:t>C</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bCs/>
                <w:sz w:val="28"/>
                <w:szCs w:val="28"/>
              </w:rPr>
            </w:pPr>
            <w:r w:rsidRPr="0055006B">
              <w:rPr>
                <w:rFonts w:ascii="Times New Roman" w:hAnsi="Times New Roman"/>
                <w:bCs/>
                <w:sz w:val="28"/>
                <w:szCs w:val="28"/>
              </w:rPr>
              <w:t>Báo cáo tình hình nhập, xuất lâm sản theo quy định.</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C82A20"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rPr>
              <w:t>2</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hAnsi="Times New Roman"/>
                <w:sz w:val="28"/>
                <w:szCs w:val="28"/>
                <w:lang w:val="vi-VN"/>
              </w:rPr>
              <w:t xml:space="preserve">Tuân thủ quy định của pháp luật về hồ sơ nguồn gốc gỗ hợp pháp đối với </w:t>
            </w:r>
            <w:r w:rsidRPr="0055006B">
              <w:rPr>
                <w:rFonts w:ascii="Times New Roman" w:eastAsia="Times New Roman" w:hAnsi="Times New Roman"/>
                <w:sz w:val="28"/>
                <w:szCs w:val="28"/>
                <w:lang w:val="vi-VN"/>
              </w:rPr>
              <w:t>doanh nghiệp xuất khẩu gỗ phải có các tài liệu sau:</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sz w:val="28"/>
                <w:szCs w:val="28"/>
                <w:lang w:val="vi-VN"/>
              </w:rPr>
            </w:pPr>
          </w:p>
        </w:tc>
      </w:tr>
      <w:tr w:rsidR="00B20AC7" w:rsidRPr="0055006B"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A</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rPr>
            </w:pPr>
            <w:r w:rsidRPr="0055006B">
              <w:rPr>
                <w:rFonts w:ascii="Times New Roman" w:hAnsi="Times New Roman"/>
                <w:sz w:val="28"/>
                <w:szCs w:val="28"/>
                <w:lang w:val="vi-VN"/>
              </w:rPr>
              <w:t>Sổ theo dõi nhập</w:t>
            </w:r>
            <w:r w:rsidRPr="0055006B">
              <w:rPr>
                <w:rFonts w:ascii="Times New Roman" w:hAnsi="Times New Roman"/>
                <w:sz w:val="28"/>
                <w:szCs w:val="28"/>
              </w:rPr>
              <w:t>,</w:t>
            </w:r>
            <w:r w:rsidRPr="0055006B">
              <w:rPr>
                <w:rFonts w:ascii="Times New Roman" w:hAnsi="Times New Roman"/>
                <w:sz w:val="28"/>
                <w:szCs w:val="28"/>
                <w:lang w:val="vi-VN"/>
              </w:rPr>
              <w:t xml:space="preserve"> xuất lâm sản theo quy định về quản lý, truy xuất nguồn gốc lâm sản của </w:t>
            </w:r>
            <w:r w:rsidRPr="0055006B">
              <w:rPr>
                <w:rFonts w:ascii="Times New Roman" w:hAnsi="Times New Roman"/>
                <w:sz w:val="28"/>
                <w:szCs w:val="28"/>
              </w:rPr>
              <w:t xml:space="preserve">Bộ trưởng </w:t>
            </w:r>
            <w:r w:rsidRPr="0055006B">
              <w:rPr>
                <w:rFonts w:ascii="Times New Roman" w:hAnsi="Times New Roman"/>
                <w:sz w:val="28"/>
                <w:szCs w:val="28"/>
                <w:lang w:val="vi-VN"/>
              </w:rPr>
              <w:t xml:space="preserve">Bộ </w:t>
            </w:r>
            <w:r w:rsidRPr="0055006B">
              <w:rPr>
                <w:rFonts w:ascii="Times New Roman" w:hAnsi="Times New Roman"/>
                <w:sz w:val="28"/>
                <w:szCs w:val="28"/>
              </w:rPr>
              <w:t>N</w:t>
            </w:r>
            <w:r w:rsidRPr="0055006B">
              <w:rPr>
                <w:rFonts w:ascii="Times New Roman" w:hAnsi="Times New Roman"/>
                <w:sz w:val="28"/>
                <w:szCs w:val="28"/>
                <w:lang w:val="vi-VN"/>
              </w:rPr>
              <w:t>ông nghiệp và Phát triển nông thôn</w:t>
            </w:r>
            <w:r w:rsidRPr="0055006B">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B</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rPr>
            </w:pPr>
            <w:r w:rsidRPr="0055006B">
              <w:rPr>
                <w:rFonts w:ascii="Times New Roman" w:hAnsi="Times New Roman"/>
                <w:sz w:val="28"/>
                <w:szCs w:val="28"/>
                <w:lang w:val="vi-VN"/>
              </w:rPr>
              <w:t xml:space="preserve">Hồ sơ </w:t>
            </w:r>
            <w:r w:rsidRPr="0055006B">
              <w:rPr>
                <w:rFonts w:ascii="Times New Roman" w:hAnsi="Times New Roman"/>
                <w:sz w:val="28"/>
                <w:szCs w:val="28"/>
              </w:rPr>
              <w:t>xuất</w:t>
            </w:r>
            <w:r w:rsidRPr="0055006B">
              <w:rPr>
                <w:rFonts w:ascii="Times New Roman" w:hAnsi="Times New Roman"/>
                <w:sz w:val="28"/>
                <w:szCs w:val="28"/>
                <w:lang w:val="vi-VN"/>
              </w:rPr>
              <w:t xml:space="preserve"> khẩu gỗ theo quy định pháp luật</w:t>
            </w:r>
            <w:r w:rsidRPr="0055006B">
              <w:rPr>
                <w:rFonts w:ascii="Times New Roman" w:hAnsi="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C</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sz w:val="28"/>
                <w:szCs w:val="28"/>
              </w:rPr>
            </w:pPr>
            <w:r w:rsidRPr="0055006B">
              <w:rPr>
                <w:rFonts w:ascii="Times New Roman" w:eastAsia="Times New Roman" w:hAnsi="Times New Roman"/>
                <w:bCs/>
                <w:sz w:val="28"/>
                <w:szCs w:val="28"/>
                <w:lang w:val="vi-VN"/>
              </w:rPr>
              <w:t>Bản sao hồ sơ mua bán, chuyển giao quyền sở hữu gỗ liền kề trước đó</w:t>
            </w:r>
            <w:r w:rsidRPr="0055006B">
              <w:rPr>
                <w:rFonts w:ascii="Times New Roman" w:eastAsia="Times New Roman" w:hAnsi="Times New Roman"/>
                <w:bCs/>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D</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bCs/>
                <w:sz w:val="28"/>
                <w:szCs w:val="28"/>
                <w:lang w:val="vi-VN"/>
              </w:rPr>
            </w:pPr>
            <w:r w:rsidRPr="0055006B">
              <w:rPr>
                <w:rFonts w:ascii="Times New Roman" w:hAnsi="Times New Roman"/>
                <w:bCs/>
                <w:sz w:val="28"/>
                <w:szCs w:val="28"/>
              </w:rPr>
              <w:t>Báo cáo tình hình nhập, xuất lâm sản theo quy định.</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302"/>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3</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Tuân thủ quy định của pháp luật về hồ sơ gỗ</w:t>
            </w:r>
            <w:r w:rsidRPr="0055006B">
              <w:rPr>
                <w:rFonts w:ascii="Times New Roman" w:eastAsia="Times New Roman" w:hAnsi="Times New Roman"/>
                <w:sz w:val="28"/>
                <w:szCs w:val="28"/>
              </w:rPr>
              <w:t xml:space="preserve"> hợp pháp</w:t>
            </w:r>
            <w:r w:rsidRPr="0055006B">
              <w:rPr>
                <w:rFonts w:ascii="Times New Roman" w:eastAsia="Times New Roman" w:hAnsi="Times New Roman"/>
                <w:sz w:val="28"/>
                <w:szCs w:val="28"/>
                <w:lang w:val="vi-VN"/>
              </w:rPr>
              <w:t xml:space="preserve"> đối với doanh nghiệp chế biến </w:t>
            </w:r>
            <w:r w:rsidRPr="0055006B">
              <w:rPr>
                <w:rFonts w:ascii="Times New Roman" w:eastAsia="Times New Roman" w:hAnsi="Times New Roman"/>
                <w:sz w:val="28"/>
                <w:szCs w:val="28"/>
              </w:rPr>
              <w:t>gỗ phải có các tài liệu sau:</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55006B" w:rsidTr="000D0586">
        <w:trPr>
          <w:trHeight w:val="481"/>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lastRenderedPageBreak/>
              <w:t>A</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bCs/>
                <w:sz w:val="28"/>
                <w:szCs w:val="28"/>
              </w:rPr>
            </w:pPr>
            <w:r w:rsidRPr="0055006B">
              <w:rPr>
                <w:rFonts w:ascii="Times New Roman" w:hAnsi="Times New Roman"/>
                <w:bCs/>
                <w:sz w:val="28"/>
                <w:szCs w:val="28"/>
              </w:rPr>
              <w:t xml:space="preserve">Sổ theo dõi nhập, xuất lâm sản </w:t>
            </w:r>
            <w:r w:rsidRPr="0055006B">
              <w:rPr>
                <w:rFonts w:ascii="Times New Roman" w:hAnsi="Times New Roman"/>
                <w:bCs/>
                <w:sz w:val="28"/>
                <w:szCs w:val="28"/>
                <w:lang w:val="vi-VN"/>
              </w:rPr>
              <w:t xml:space="preserve">theo quy định về quản lý, truy xuất nguồn gốc lâm sản của </w:t>
            </w:r>
            <w:r w:rsidRPr="0055006B">
              <w:rPr>
                <w:rFonts w:ascii="Times New Roman" w:hAnsi="Times New Roman"/>
                <w:bCs/>
                <w:sz w:val="28"/>
                <w:szCs w:val="28"/>
              </w:rPr>
              <w:t xml:space="preserve">Bộ trưởng </w:t>
            </w:r>
            <w:r w:rsidRPr="0055006B">
              <w:rPr>
                <w:rFonts w:ascii="Times New Roman" w:hAnsi="Times New Roman"/>
                <w:bCs/>
                <w:sz w:val="28"/>
                <w:szCs w:val="28"/>
                <w:lang w:val="vi-VN"/>
              </w:rPr>
              <w:t xml:space="preserve">Bộ </w:t>
            </w:r>
            <w:r w:rsidRPr="0055006B">
              <w:rPr>
                <w:rFonts w:ascii="Times New Roman" w:hAnsi="Times New Roman"/>
                <w:bCs/>
                <w:sz w:val="28"/>
                <w:szCs w:val="28"/>
              </w:rPr>
              <w:t>N</w:t>
            </w:r>
            <w:r w:rsidRPr="0055006B">
              <w:rPr>
                <w:rFonts w:ascii="Times New Roman" w:hAnsi="Times New Roman"/>
                <w:bCs/>
                <w:sz w:val="28"/>
                <w:szCs w:val="28"/>
                <w:lang w:val="vi-VN"/>
              </w:rPr>
              <w:t>ông nghiệp và Phát triển nông thôn</w:t>
            </w:r>
            <w:r w:rsidRPr="0055006B">
              <w:rPr>
                <w:rFonts w:ascii="Times New Roman" w:hAnsi="Times New Roman"/>
                <w:bCs/>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r>
      <w:tr w:rsidR="00B20AC7" w:rsidRPr="0055006B" w:rsidTr="000D0586">
        <w:trPr>
          <w:trHeight w:val="481"/>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B</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bCs/>
                <w:sz w:val="28"/>
                <w:szCs w:val="28"/>
              </w:rPr>
            </w:pPr>
            <w:r w:rsidRPr="0055006B">
              <w:rPr>
                <w:rFonts w:ascii="Times New Roman" w:hAnsi="Times New Roman"/>
                <w:bCs/>
                <w:sz w:val="28"/>
                <w:szCs w:val="28"/>
                <w:lang w:val="vi-VN"/>
              </w:rPr>
              <w:t xml:space="preserve">Bảng kê </w:t>
            </w:r>
            <w:r w:rsidRPr="0055006B">
              <w:rPr>
                <w:rFonts w:ascii="Times New Roman" w:hAnsi="Times New Roman"/>
                <w:bCs/>
                <w:sz w:val="28"/>
                <w:szCs w:val="28"/>
              </w:rPr>
              <w:t xml:space="preserve">lâm sản </w:t>
            </w:r>
            <w:r w:rsidRPr="0055006B">
              <w:rPr>
                <w:rFonts w:ascii="Times New Roman" w:hAnsi="Times New Roman"/>
                <w:bCs/>
                <w:sz w:val="28"/>
                <w:szCs w:val="28"/>
                <w:lang w:val="vi-VN"/>
              </w:rPr>
              <w:t>theo quy định về quản lý, truy xuất nguồn gốc lâm sản của</w:t>
            </w:r>
            <w:r w:rsidRPr="0055006B">
              <w:rPr>
                <w:rFonts w:ascii="Times New Roman" w:hAnsi="Times New Roman"/>
                <w:bCs/>
                <w:sz w:val="28"/>
                <w:szCs w:val="28"/>
              </w:rPr>
              <w:t xml:space="preserve"> Bộ trưởng</w:t>
            </w:r>
            <w:r w:rsidRPr="0055006B">
              <w:rPr>
                <w:rFonts w:ascii="Times New Roman" w:hAnsi="Times New Roman"/>
                <w:bCs/>
                <w:sz w:val="28"/>
                <w:szCs w:val="28"/>
                <w:lang w:val="vi-VN"/>
              </w:rPr>
              <w:t xml:space="preserve"> Bộ </w:t>
            </w:r>
            <w:r w:rsidRPr="0055006B">
              <w:rPr>
                <w:rFonts w:ascii="Times New Roman" w:hAnsi="Times New Roman"/>
                <w:bCs/>
                <w:sz w:val="28"/>
                <w:szCs w:val="28"/>
              </w:rPr>
              <w:t>N</w:t>
            </w:r>
            <w:r w:rsidRPr="0055006B">
              <w:rPr>
                <w:rFonts w:ascii="Times New Roman" w:hAnsi="Times New Roman"/>
                <w:bCs/>
                <w:sz w:val="28"/>
                <w:szCs w:val="28"/>
                <w:lang w:val="vi-VN"/>
              </w:rPr>
              <w:t>ông nghiệp và Phát triển nông thôn</w:t>
            </w:r>
            <w:r w:rsidRPr="0055006B">
              <w:rPr>
                <w:rFonts w:ascii="Times New Roman" w:hAnsi="Times New Roman"/>
                <w:bCs/>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r>
      <w:tr w:rsidR="00B20AC7" w:rsidRPr="0055006B" w:rsidTr="000D0586">
        <w:trPr>
          <w:trHeight w:val="481"/>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C</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r w:rsidRPr="0055006B">
              <w:rPr>
                <w:rFonts w:ascii="Times New Roman" w:eastAsia="Times New Roman" w:hAnsi="Times New Roman"/>
                <w:bCs/>
                <w:sz w:val="28"/>
                <w:szCs w:val="28"/>
              </w:rPr>
              <w:t xml:space="preserve">Bản sao hồ sơ mua bán, chuyển giao quyền sở hữu gỗ liền kề trước đó; </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bCs/>
                <w:sz w:val="28"/>
                <w:szCs w:val="28"/>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bCs/>
                <w:sz w:val="28"/>
                <w:szCs w:val="28"/>
              </w:rPr>
            </w:pPr>
          </w:p>
        </w:tc>
      </w:tr>
      <w:tr w:rsidR="00B20AC7" w:rsidRPr="00C82A20" w:rsidTr="000D0586">
        <w:trPr>
          <w:trHeight w:val="481"/>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hAnsi="Times New Roman"/>
                <w:sz w:val="28"/>
                <w:szCs w:val="28"/>
              </w:rPr>
              <w:t>D</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bCs/>
                <w:sz w:val="28"/>
                <w:szCs w:val="28"/>
                <w:lang w:val="vi-VN"/>
              </w:rPr>
            </w:pPr>
            <w:r w:rsidRPr="0055006B">
              <w:rPr>
                <w:rFonts w:ascii="Times New Roman" w:hAnsi="Times New Roman"/>
                <w:bCs/>
                <w:sz w:val="28"/>
                <w:szCs w:val="28"/>
                <w:lang w:val="vi-VN"/>
              </w:rPr>
              <w:t>Báo cáo tình hình nhập, xuất lâm sản theo quy định.</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bCs/>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bCs/>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bCs/>
                <w:sz w:val="28"/>
                <w:szCs w:val="28"/>
                <w:lang w:val="vi-VN"/>
              </w:rPr>
            </w:pPr>
          </w:p>
        </w:tc>
      </w:tr>
      <w:tr w:rsidR="00B20AC7" w:rsidRPr="0055006B" w:rsidTr="000D0586">
        <w:trPr>
          <w:trHeight w:val="28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hAnsi="Times New Roman"/>
                <w:bCs/>
                <w:sz w:val="28"/>
                <w:szCs w:val="28"/>
              </w:rPr>
            </w:pPr>
            <w:r w:rsidRPr="0055006B">
              <w:rPr>
                <w:rFonts w:ascii="Times New Roman" w:hAnsi="Times New Roman"/>
                <w:bCs/>
                <w:sz w:val="28"/>
                <w:szCs w:val="28"/>
              </w:rPr>
              <w:t>4</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bCs/>
                <w:sz w:val="28"/>
                <w:szCs w:val="28"/>
              </w:rPr>
            </w:pPr>
            <w:bookmarkStart w:id="6" w:name="_Hlk148089389"/>
            <w:r w:rsidRPr="0055006B">
              <w:rPr>
                <w:rFonts w:ascii="Times New Roman" w:hAnsi="Times New Roman"/>
                <w:bCs/>
                <w:sz w:val="28"/>
                <w:szCs w:val="28"/>
                <w:lang w:val="vi-VN"/>
              </w:rPr>
              <w:t xml:space="preserve">Tuân thủ quy định của pháp luật về hồ sơ gỗ </w:t>
            </w:r>
            <w:r w:rsidRPr="0055006B">
              <w:rPr>
                <w:rFonts w:ascii="Times New Roman" w:hAnsi="Times New Roman"/>
                <w:bCs/>
                <w:sz w:val="28"/>
                <w:szCs w:val="28"/>
              </w:rPr>
              <w:t xml:space="preserve">hợp pháp </w:t>
            </w:r>
            <w:r w:rsidRPr="0055006B">
              <w:rPr>
                <w:rFonts w:ascii="Times New Roman" w:eastAsia="Times New Roman" w:hAnsi="Times New Roman"/>
                <w:bCs/>
                <w:sz w:val="28"/>
                <w:szCs w:val="28"/>
                <w:lang w:val="vi-VN"/>
              </w:rPr>
              <w:t>đối với doanh nghiệp trồng</w:t>
            </w:r>
            <w:bookmarkEnd w:id="6"/>
            <w:r w:rsidRPr="0055006B">
              <w:rPr>
                <w:rFonts w:ascii="Times New Roman" w:eastAsia="Times New Roman" w:hAnsi="Times New Roman"/>
                <w:bCs/>
                <w:sz w:val="28"/>
                <w:szCs w:val="28"/>
                <w:lang w:val="vi-VN"/>
              </w:rPr>
              <w:t>, khai thác</w:t>
            </w:r>
            <w:r w:rsidRPr="0055006B">
              <w:rPr>
                <w:rFonts w:ascii="Times New Roman" w:eastAsia="Times New Roman" w:hAnsi="Times New Roman"/>
                <w:bCs/>
                <w:sz w:val="28"/>
                <w:szCs w:val="28"/>
              </w:rPr>
              <w:t xml:space="preserve"> và </w:t>
            </w:r>
            <w:r w:rsidRPr="0055006B">
              <w:rPr>
                <w:rFonts w:ascii="Times New Roman" w:eastAsia="Times New Roman" w:hAnsi="Times New Roman"/>
                <w:bCs/>
                <w:sz w:val="28"/>
                <w:szCs w:val="28"/>
                <w:lang w:val="vi-VN"/>
              </w:rPr>
              <w:t>cung cấp gỗ</w:t>
            </w:r>
            <w:r w:rsidRPr="0055006B">
              <w:rPr>
                <w:rFonts w:ascii="Times New Roman" w:eastAsia="Times New Roman" w:hAnsi="Times New Roman"/>
                <w:bCs/>
                <w:sz w:val="28"/>
                <w:szCs w:val="28"/>
              </w:rPr>
              <w:t xml:space="preserve"> rừng</w:t>
            </w:r>
            <w:r w:rsidRPr="0055006B">
              <w:rPr>
                <w:rFonts w:ascii="Times New Roman" w:eastAsia="Times New Roman" w:hAnsi="Times New Roman"/>
                <w:bCs/>
                <w:sz w:val="28"/>
                <w:szCs w:val="28"/>
                <w:lang w:val="vi-VN"/>
              </w:rPr>
              <w:t xml:space="preserve"> trồng </w:t>
            </w:r>
            <w:r w:rsidRPr="0055006B">
              <w:rPr>
                <w:rFonts w:ascii="Times New Roman" w:eastAsia="Times New Roman" w:hAnsi="Times New Roman"/>
                <w:sz w:val="28"/>
                <w:szCs w:val="28"/>
              </w:rPr>
              <w:t>phải có các tài liệu sau:</w:t>
            </w: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r>
      <w:tr w:rsidR="00B20AC7" w:rsidRPr="0055006B" w:rsidTr="000D0586">
        <w:trPr>
          <w:trHeight w:val="28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hAnsi="Times New Roman"/>
                <w:bCs/>
                <w:sz w:val="28"/>
                <w:szCs w:val="28"/>
              </w:rPr>
            </w:pPr>
            <w:r w:rsidRPr="0055006B">
              <w:rPr>
                <w:rFonts w:ascii="Times New Roman" w:hAnsi="Times New Roman"/>
                <w:bCs/>
                <w:sz w:val="28"/>
                <w:szCs w:val="28"/>
                <w:lang w:val="vi-VN"/>
              </w:rPr>
              <w:t>A</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bCs/>
                <w:sz w:val="28"/>
                <w:szCs w:val="28"/>
              </w:rPr>
            </w:pPr>
            <w:r w:rsidRPr="0055006B">
              <w:rPr>
                <w:rFonts w:ascii="Times New Roman" w:eastAsia="Times New Roman" w:hAnsi="Times New Roman"/>
                <w:sz w:val="28"/>
                <w:szCs w:val="28"/>
                <w:lang w:val="vi-VN"/>
              </w:rPr>
              <w:t>Tuân thủ với các quy định pháp luật về quyền sử dụng đất và quyền sử dụng rừng</w:t>
            </w:r>
            <w:r w:rsidRPr="0055006B">
              <w:rPr>
                <w:rFonts w:ascii="Times New Roman" w:eastAsia="Times New Roman" w:hAnsi="Times New Roman"/>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i/>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i/>
                <w:sz w:val="28"/>
                <w:szCs w:val="28"/>
                <w:lang w:val="vi-VN"/>
              </w:rPr>
            </w:pPr>
          </w:p>
        </w:tc>
      </w:tr>
      <w:tr w:rsidR="00B20AC7" w:rsidRPr="0055006B" w:rsidTr="000D0586">
        <w:trPr>
          <w:trHeight w:val="28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hAnsi="Times New Roman"/>
                <w:bCs/>
                <w:sz w:val="28"/>
                <w:szCs w:val="28"/>
              </w:rPr>
            </w:pPr>
            <w:r w:rsidRPr="0055006B">
              <w:rPr>
                <w:rFonts w:ascii="Times New Roman" w:hAnsi="Times New Roman"/>
                <w:bCs/>
                <w:sz w:val="28"/>
                <w:szCs w:val="28"/>
              </w:rPr>
              <w:t>B</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eastAsia="Times New Roman" w:hAnsi="Times New Roman"/>
                <w:sz w:val="28"/>
                <w:szCs w:val="28"/>
              </w:rPr>
            </w:pPr>
            <w:r w:rsidRPr="0055006B">
              <w:rPr>
                <w:rFonts w:ascii="Times New Roman" w:hAnsi="Times New Roman"/>
                <w:bCs/>
                <w:sz w:val="28"/>
                <w:szCs w:val="28"/>
              </w:rPr>
              <w:t xml:space="preserve">Sổ theo dõi nhập, xuất lâm sản </w:t>
            </w:r>
            <w:r w:rsidRPr="0055006B">
              <w:rPr>
                <w:rFonts w:ascii="Times New Roman" w:hAnsi="Times New Roman"/>
                <w:bCs/>
                <w:sz w:val="28"/>
                <w:szCs w:val="28"/>
                <w:lang w:val="vi-VN"/>
              </w:rPr>
              <w:t xml:space="preserve">theo quy định về quản lý, truy xuất nguồn gốc lâm sản của </w:t>
            </w:r>
            <w:r w:rsidRPr="0055006B">
              <w:rPr>
                <w:rFonts w:ascii="Times New Roman" w:hAnsi="Times New Roman"/>
                <w:bCs/>
                <w:sz w:val="28"/>
                <w:szCs w:val="28"/>
              </w:rPr>
              <w:t xml:space="preserve">Bộ trưởng </w:t>
            </w:r>
            <w:r w:rsidRPr="0055006B">
              <w:rPr>
                <w:rFonts w:ascii="Times New Roman" w:hAnsi="Times New Roman"/>
                <w:bCs/>
                <w:sz w:val="28"/>
                <w:szCs w:val="28"/>
                <w:lang w:val="vi-VN"/>
              </w:rPr>
              <w:t xml:space="preserve">Bộ </w:t>
            </w:r>
            <w:r w:rsidRPr="0055006B">
              <w:rPr>
                <w:rFonts w:ascii="Times New Roman" w:hAnsi="Times New Roman"/>
                <w:bCs/>
                <w:sz w:val="28"/>
                <w:szCs w:val="28"/>
              </w:rPr>
              <w:t>N</w:t>
            </w:r>
            <w:r w:rsidRPr="0055006B">
              <w:rPr>
                <w:rFonts w:ascii="Times New Roman" w:hAnsi="Times New Roman"/>
                <w:bCs/>
                <w:sz w:val="28"/>
                <w:szCs w:val="28"/>
                <w:lang w:val="vi-VN"/>
              </w:rPr>
              <w:t>ông nghiệp và Phát triển nông thôn</w:t>
            </w:r>
            <w:r w:rsidRPr="0055006B">
              <w:rPr>
                <w:rFonts w:ascii="Times New Roman" w:hAnsi="Times New Roman"/>
                <w:bCs/>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i/>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i/>
                <w:sz w:val="28"/>
                <w:szCs w:val="28"/>
                <w:lang w:val="vi-VN"/>
              </w:rPr>
            </w:pPr>
          </w:p>
        </w:tc>
      </w:tr>
      <w:tr w:rsidR="00B20AC7" w:rsidRPr="0055006B" w:rsidTr="000D0586">
        <w:trPr>
          <w:trHeight w:val="28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hAnsi="Times New Roman"/>
                <w:bCs/>
                <w:sz w:val="28"/>
                <w:szCs w:val="28"/>
              </w:rPr>
            </w:pPr>
            <w:r w:rsidRPr="0055006B">
              <w:rPr>
                <w:rFonts w:ascii="Times New Roman" w:hAnsi="Times New Roman"/>
                <w:bCs/>
                <w:sz w:val="28"/>
                <w:szCs w:val="28"/>
              </w:rPr>
              <w:t>C</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bCs/>
                <w:sz w:val="28"/>
                <w:szCs w:val="28"/>
              </w:rPr>
            </w:pPr>
            <w:r w:rsidRPr="0055006B">
              <w:rPr>
                <w:rFonts w:ascii="Times New Roman" w:hAnsi="Times New Roman"/>
                <w:bCs/>
                <w:sz w:val="28"/>
                <w:szCs w:val="28"/>
                <w:lang w:val="vi-VN"/>
              </w:rPr>
              <w:t>Bản sao hồ sơ khai thác</w:t>
            </w:r>
            <w:r w:rsidRPr="0055006B">
              <w:rPr>
                <w:rFonts w:ascii="Times New Roman" w:hAnsi="Times New Roman"/>
                <w:bCs/>
                <w:sz w:val="28"/>
                <w:szCs w:val="28"/>
              </w:rPr>
              <w:t xml:space="preserve"> gỗ</w:t>
            </w:r>
            <w:r w:rsidRPr="0055006B">
              <w:rPr>
                <w:rFonts w:ascii="Times New Roman" w:hAnsi="Times New Roman"/>
                <w:bCs/>
                <w:sz w:val="28"/>
                <w:szCs w:val="28"/>
                <w:lang w:val="vi-VN"/>
              </w:rPr>
              <w:t xml:space="preserve"> theo quy định của pháp luật</w:t>
            </w:r>
            <w:r w:rsidRPr="0055006B">
              <w:rPr>
                <w:rFonts w:ascii="Times New Roman" w:hAnsi="Times New Roman"/>
                <w:bCs/>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i/>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i/>
                <w:sz w:val="28"/>
                <w:szCs w:val="28"/>
                <w:lang w:val="vi-VN"/>
              </w:rPr>
            </w:pPr>
          </w:p>
        </w:tc>
      </w:tr>
      <w:tr w:rsidR="00B20AC7" w:rsidRPr="00C82A20" w:rsidTr="000D0586">
        <w:trPr>
          <w:trHeight w:val="39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D</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sz w:val="28"/>
                <w:szCs w:val="28"/>
                <w:lang w:val="vi-VN"/>
              </w:rPr>
            </w:pPr>
            <w:r w:rsidRPr="0055006B">
              <w:rPr>
                <w:rFonts w:ascii="Times New Roman" w:eastAsia="Times New Roman" w:hAnsi="Times New Roman"/>
                <w:bCs/>
                <w:sz w:val="28"/>
                <w:szCs w:val="28"/>
                <w:lang w:val="vi-VN"/>
              </w:rPr>
              <w:t>Bản sao hồ sơ mua bán, chuyển giao quyền sở hữu gỗ;</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eastAsia="Times New Roman" w:hAnsi="Times New Roman"/>
                <w:sz w:val="28"/>
                <w:szCs w:val="28"/>
                <w:lang w:val="vi-VN"/>
              </w:rPr>
            </w:pPr>
          </w:p>
        </w:tc>
      </w:tr>
      <w:tr w:rsidR="00B20AC7" w:rsidRPr="00C82A20" w:rsidTr="000D0586">
        <w:trPr>
          <w:trHeight w:val="288"/>
        </w:trPr>
        <w:tc>
          <w:tcPr>
            <w:tcW w:w="851"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center"/>
              <w:rPr>
                <w:rFonts w:ascii="Times New Roman" w:hAnsi="Times New Roman"/>
                <w:bCs/>
                <w:sz w:val="28"/>
                <w:szCs w:val="28"/>
                <w:lang w:val="vi-VN"/>
              </w:rPr>
            </w:pPr>
            <w:r w:rsidRPr="0055006B">
              <w:rPr>
                <w:rFonts w:ascii="Times New Roman" w:hAnsi="Times New Roman"/>
                <w:sz w:val="28"/>
                <w:szCs w:val="28"/>
                <w:lang w:val="vi-VN"/>
              </w:rPr>
              <w:t>Đ</w:t>
            </w:r>
          </w:p>
        </w:tc>
        <w:tc>
          <w:tcPr>
            <w:tcW w:w="5982" w:type="dxa"/>
            <w:tcBorders>
              <w:top w:val="single" w:sz="4" w:space="0" w:color="auto"/>
              <w:left w:val="single" w:sz="4" w:space="0" w:color="auto"/>
              <w:bottom w:val="single" w:sz="4" w:space="0" w:color="auto"/>
              <w:right w:val="single" w:sz="4" w:space="0" w:color="auto"/>
            </w:tcBorders>
            <w:vAlign w:val="center"/>
            <w:hideMark/>
          </w:tcPr>
          <w:p w:rsidR="00B20AC7" w:rsidRPr="0055006B" w:rsidRDefault="00B20AC7" w:rsidP="000D0586">
            <w:pPr>
              <w:spacing w:before="60" w:after="60" w:line="240" w:lineRule="auto"/>
              <w:jc w:val="both"/>
              <w:rPr>
                <w:rFonts w:ascii="Times New Roman" w:hAnsi="Times New Roman"/>
                <w:bCs/>
                <w:sz w:val="28"/>
                <w:szCs w:val="28"/>
                <w:lang w:val="vi-VN"/>
              </w:rPr>
            </w:pPr>
            <w:r w:rsidRPr="0055006B">
              <w:rPr>
                <w:rFonts w:ascii="Times New Roman" w:hAnsi="Times New Roman"/>
                <w:bCs/>
                <w:sz w:val="28"/>
                <w:szCs w:val="28"/>
                <w:lang w:val="vi-VN"/>
              </w:rPr>
              <w:t>Báo cáo tình hình nhập, xuất lâm sản theo quy định.</w:t>
            </w:r>
          </w:p>
        </w:tc>
        <w:tc>
          <w:tcPr>
            <w:tcW w:w="851"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sz w:val="28"/>
                <w:szCs w:val="28"/>
                <w:lang w:val="vi-VN"/>
              </w:rPr>
            </w:pPr>
          </w:p>
        </w:tc>
        <w:tc>
          <w:tcPr>
            <w:tcW w:w="1105"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i/>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B20AC7" w:rsidRPr="0055006B" w:rsidRDefault="00B20AC7" w:rsidP="000D0586">
            <w:pPr>
              <w:spacing w:before="60" w:after="60" w:line="240" w:lineRule="auto"/>
              <w:jc w:val="both"/>
              <w:rPr>
                <w:rFonts w:ascii="Times New Roman" w:hAnsi="Times New Roman"/>
                <w:bCs/>
                <w:i/>
                <w:sz w:val="28"/>
                <w:szCs w:val="28"/>
                <w:lang w:val="vi-VN"/>
              </w:rPr>
            </w:pPr>
          </w:p>
        </w:tc>
      </w:tr>
    </w:tbl>
    <w:bookmarkEnd w:id="0"/>
    <w:p w:rsidR="00B20AC7" w:rsidRPr="0055006B" w:rsidRDefault="00B20AC7" w:rsidP="00B20AC7">
      <w:pPr>
        <w:spacing w:after="0" w:line="240" w:lineRule="auto"/>
        <w:jc w:val="center"/>
        <w:rPr>
          <w:rFonts w:ascii="Times New Roman" w:hAnsi="Times New Roman"/>
          <w:i/>
          <w:sz w:val="28"/>
          <w:szCs w:val="28"/>
          <w:lang w:val="vi-VN"/>
        </w:rPr>
      </w:pPr>
      <w:r w:rsidRPr="0055006B">
        <w:rPr>
          <w:rFonts w:ascii="Times New Roman" w:hAnsi="Times New Roman"/>
          <w:i/>
          <w:sz w:val="28"/>
          <w:szCs w:val="28"/>
          <w:lang w:val="vi-VN"/>
        </w:rPr>
        <w:t xml:space="preserve">                                                   </w:t>
      </w:r>
    </w:p>
    <w:tbl>
      <w:tblPr>
        <w:tblW w:w="0" w:type="auto"/>
        <w:tblLook w:val="04A0" w:firstRow="1" w:lastRow="0" w:firstColumn="1" w:lastColumn="0" w:noHBand="0" w:noVBand="1"/>
      </w:tblPr>
      <w:tblGrid>
        <w:gridCol w:w="4502"/>
        <w:gridCol w:w="4502"/>
      </w:tblGrid>
      <w:tr w:rsidR="00B20AC7" w:rsidRPr="00C82A20" w:rsidTr="000D0586">
        <w:tc>
          <w:tcPr>
            <w:tcW w:w="4502" w:type="dxa"/>
            <w:shd w:val="clear" w:color="auto" w:fill="auto"/>
          </w:tcPr>
          <w:p w:rsidR="00B20AC7" w:rsidRPr="0055006B" w:rsidRDefault="00B20AC7" w:rsidP="000D0586">
            <w:pPr>
              <w:spacing w:after="0" w:line="240" w:lineRule="auto"/>
              <w:jc w:val="center"/>
              <w:rPr>
                <w:rFonts w:ascii="Times New Roman" w:hAnsi="Times New Roman"/>
                <w:i/>
                <w:sz w:val="28"/>
                <w:szCs w:val="28"/>
                <w:lang w:val="vi-VN"/>
              </w:rPr>
            </w:pPr>
          </w:p>
        </w:tc>
        <w:tc>
          <w:tcPr>
            <w:tcW w:w="4502" w:type="dxa"/>
            <w:shd w:val="clear" w:color="auto" w:fill="auto"/>
            <w:hideMark/>
          </w:tcPr>
          <w:p w:rsidR="00B20AC7" w:rsidRPr="0055006B" w:rsidRDefault="00B20AC7" w:rsidP="000D0586">
            <w:pPr>
              <w:spacing w:after="0" w:line="240" w:lineRule="auto"/>
              <w:jc w:val="center"/>
              <w:rPr>
                <w:rFonts w:ascii="Times New Roman" w:hAnsi="Times New Roman"/>
                <w:i/>
                <w:sz w:val="34"/>
                <w:szCs w:val="28"/>
                <w:lang w:val="vi-VN"/>
              </w:rPr>
            </w:pPr>
            <w:r w:rsidRPr="0055006B">
              <w:rPr>
                <w:rFonts w:ascii="Times New Roman" w:hAnsi="Times New Roman"/>
                <w:i/>
                <w:sz w:val="28"/>
                <w:szCs w:val="28"/>
                <w:lang w:val="vi-VN"/>
              </w:rPr>
              <w:t>......., ngày .... tháng ...  năm ...</w:t>
            </w:r>
          </w:p>
          <w:p w:rsidR="00B20AC7" w:rsidRPr="0055006B" w:rsidRDefault="00B20AC7" w:rsidP="000D0586">
            <w:pPr>
              <w:spacing w:after="0" w:line="240" w:lineRule="auto"/>
              <w:jc w:val="center"/>
              <w:rPr>
                <w:rFonts w:ascii="Times New Roman" w:hAnsi="Times New Roman"/>
                <w:i/>
                <w:sz w:val="34"/>
                <w:szCs w:val="28"/>
                <w:lang w:val="vi-VN"/>
              </w:rPr>
            </w:pPr>
            <w:r w:rsidRPr="0055006B">
              <w:rPr>
                <w:rFonts w:ascii="Times New Roman" w:hAnsi="Times New Roman"/>
                <w:b/>
                <w:sz w:val="28"/>
                <w:szCs w:val="28"/>
                <w:lang w:val="vi-VN"/>
              </w:rPr>
              <w:t>DOANH NGHIỆP KÊ KHAI</w:t>
            </w:r>
          </w:p>
          <w:p w:rsidR="00B20AC7" w:rsidRPr="0055006B" w:rsidRDefault="00B20AC7" w:rsidP="000D0586">
            <w:pPr>
              <w:spacing w:after="0" w:line="240" w:lineRule="auto"/>
              <w:jc w:val="center"/>
              <w:rPr>
                <w:rFonts w:ascii="Times New Roman" w:hAnsi="Times New Roman"/>
                <w:i/>
                <w:sz w:val="28"/>
                <w:szCs w:val="28"/>
                <w:lang w:val="vi-VN"/>
              </w:rPr>
            </w:pPr>
            <w:r w:rsidRPr="0055006B">
              <w:rPr>
                <w:rFonts w:ascii="Times New Roman" w:hAnsi="Times New Roman"/>
                <w:i/>
                <w:sz w:val="28"/>
                <w:szCs w:val="28"/>
                <w:lang w:val="vi-VN"/>
              </w:rPr>
              <w:t>(Ký tên, ghi rõ họ tên, đóng dấu</w:t>
            </w:r>
            <w:r w:rsidRPr="0055006B">
              <w:rPr>
                <w:rFonts w:ascii="Times New Roman" w:hAnsi="Times New Roman"/>
                <w:i/>
                <w:sz w:val="28"/>
                <w:szCs w:val="28"/>
                <w:vertAlign w:val="superscript"/>
                <w:lang w:val="vi-VN"/>
              </w:rPr>
              <w:t>1</w:t>
            </w:r>
            <w:r w:rsidRPr="0055006B">
              <w:rPr>
                <w:rFonts w:ascii="Times New Roman" w:hAnsi="Times New Roman"/>
                <w:i/>
                <w:sz w:val="28"/>
                <w:szCs w:val="28"/>
                <w:lang w:val="vi-VN"/>
              </w:rPr>
              <w:t>)</w:t>
            </w:r>
          </w:p>
        </w:tc>
      </w:tr>
    </w:tbl>
    <w:p w:rsidR="00B20AC7" w:rsidRPr="0055006B" w:rsidRDefault="00B20AC7" w:rsidP="00B20AC7">
      <w:pPr>
        <w:spacing w:after="0" w:line="240" w:lineRule="auto"/>
        <w:ind w:firstLine="567"/>
        <w:jc w:val="both"/>
        <w:rPr>
          <w:rFonts w:ascii="Times New Roman" w:hAnsi="Times New Roman"/>
          <w:b/>
          <w:i/>
          <w:sz w:val="24"/>
          <w:szCs w:val="24"/>
          <w:lang w:val="vi-VN"/>
        </w:rPr>
      </w:pPr>
    </w:p>
    <w:p w:rsidR="00B20AC7" w:rsidRPr="0055006B" w:rsidRDefault="00B20AC7" w:rsidP="00B20AC7">
      <w:pPr>
        <w:spacing w:after="0" w:line="240" w:lineRule="auto"/>
        <w:ind w:firstLine="567"/>
        <w:jc w:val="both"/>
        <w:rPr>
          <w:rFonts w:ascii="Times New Roman" w:hAnsi="Times New Roman"/>
          <w:b/>
          <w:i/>
          <w:sz w:val="24"/>
          <w:szCs w:val="24"/>
          <w:lang w:val="vi-VN"/>
        </w:rPr>
      </w:pPr>
    </w:p>
    <w:p w:rsidR="00B20AC7" w:rsidRPr="0055006B" w:rsidRDefault="00B20AC7" w:rsidP="00B20AC7">
      <w:pPr>
        <w:spacing w:after="0" w:line="240" w:lineRule="auto"/>
        <w:ind w:firstLine="567"/>
        <w:jc w:val="both"/>
        <w:rPr>
          <w:rFonts w:ascii="Times New Roman" w:hAnsi="Times New Roman"/>
          <w:b/>
          <w:i/>
          <w:sz w:val="24"/>
          <w:szCs w:val="24"/>
          <w:lang w:val="vi-VN"/>
        </w:rPr>
      </w:pPr>
      <w:r w:rsidRPr="0055006B">
        <w:rPr>
          <w:rFonts w:ascii="Times New Roman" w:hAnsi="Times New Roman"/>
          <w:b/>
          <w:i/>
          <w:sz w:val="24"/>
          <w:szCs w:val="24"/>
          <w:lang w:val="vi-VN"/>
        </w:rPr>
        <w:t>Ghi chú:</w:t>
      </w:r>
    </w:p>
    <w:p w:rsidR="00B20AC7" w:rsidRPr="0055006B" w:rsidRDefault="00B20AC7" w:rsidP="00B20AC7">
      <w:pPr>
        <w:spacing w:after="0" w:line="240" w:lineRule="auto"/>
        <w:ind w:firstLine="567"/>
        <w:jc w:val="both"/>
        <w:rPr>
          <w:rFonts w:ascii="Times New Roman" w:hAnsi="Times New Roman"/>
          <w:szCs w:val="24"/>
          <w:lang w:val="vi-VN"/>
        </w:rPr>
      </w:pPr>
      <w:r w:rsidRPr="0055006B">
        <w:rPr>
          <w:rFonts w:ascii="Times New Roman" w:hAnsi="Times New Roman"/>
          <w:szCs w:val="24"/>
          <w:lang w:val="vi-VN"/>
        </w:rPr>
        <w:t>Trường hợp tự kê khai bằng bảng giấy thì doanh nghiệp kê khai phải thực hiện nội dung này.</w:t>
      </w:r>
    </w:p>
    <w:p w:rsidR="00B20AC7" w:rsidRPr="0055006B" w:rsidRDefault="00B20AC7" w:rsidP="00B20AC7">
      <w:pPr>
        <w:spacing w:after="0" w:line="240" w:lineRule="auto"/>
        <w:ind w:firstLine="567"/>
        <w:jc w:val="both"/>
        <w:rPr>
          <w:rFonts w:ascii="Times New Roman" w:hAnsi="Times New Roman"/>
          <w:lang w:val="vi-VN" w:eastAsia="vi-VN"/>
        </w:rPr>
      </w:pPr>
      <w:r w:rsidRPr="0055006B">
        <w:rPr>
          <w:rFonts w:ascii="Times New Roman" w:hAnsi="Times New Roman"/>
          <w:bCs/>
          <w:iCs/>
          <w:szCs w:val="26"/>
          <w:lang w:val="vi-VN" w:eastAsia="vi-VN"/>
        </w:rPr>
        <w:t>(1)</w:t>
      </w:r>
      <w:r w:rsidRPr="0055006B">
        <w:rPr>
          <w:rFonts w:ascii="Times New Roman" w:hAnsi="Times New Roman"/>
          <w:b/>
          <w:bCs/>
          <w:i/>
          <w:iCs/>
          <w:szCs w:val="26"/>
          <w:lang w:val="vi-VN" w:eastAsia="vi-VN"/>
        </w:rPr>
        <w:t xml:space="preserve"> </w:t>
      </w:r>
      <w:r w:rsidRPr="0055006B">
        <w:rPr>
          <w:rFonts w:ascii="Times New Roman" w:hAnsi="Times New Roman"/>
          <w:lang w:val="vi-VN" w:eastAsia="vi-VN"/>
        </w:rPr>
        <w:t>Doanh nghiệp trong chuỗi cung ứng gỗ tham gia phân loại gồm: Doanh nghiệp trồng, khai thác và cung cấp gỗ rừng trồng, chế biến, nhập khẩu, xuất khẩu gỗ.</w:t>
      </w:r>
    </w:p>
    <w:p w:rsidR="00B20AC7" w:rsidRPr="0055006B" w:rsidRDefault="00B20AC7" w:rsidP="00B20AC7">
      <w:pPr>
        <w:spacing w:after="0" w:line="240" w:lineRule="auto"/>
        <w:ind w:firstLine="567"/>
        <w:jc w:val="both"/>
        <w:rPr>
          <w:rFonts w:ascii="Times New Roman" w:hAnsi="Times New Roman"/>
          <w:lang w:val="vi-VN" w:eastAsia="vi-VN"/>
        </w:rPr>
      </w:pPr>
      <w:r w:rsidRPr="0055006B">
        <w:rPr>
          <w:rFonts w:ascii="Times New Roman" w:hAnsi="Times New Roman"/>
          <w:lang w:val="vi-VN" w:eastAsia="vi-VN"/>
        </w:rPr>
        <w:t>(2) Doanh nghiệp đánh dấu “X” vào ô tương ứng “Có” hoặc “Không” tuân thủ.</w:t>
      </w:r>
    </w:p>
    <w:p w:rsidR="00B20AC7" w:rsidRPr="0055006B" w:rsidRDefault="00B20AC7" w:rsidP="00B20AC7">
      <w:pPr>
        <w:spacing w:after="0" w:line="240" w:lineRule="auto"/>
        <w:ind w:firstLine="567"/>
        <w:jc w:val="both"/>
        <w:rPr>
          <w:rFonts w:ascii="Times New Roman" w:hAnsi="Times New Roman"/>
          <w:lang w:val="vi-VN" w:eastAsia="vi-VN"/>
        </w:rPr>
      </w:pPr>
      <w:r w:rsidRPr="0055006B">
        <w:rPr>
          <w:rFonts w:ascii="Times New Roman" w:hAnsi="Times New Roman"/>
          <w:lang w:val="vi-VN" w:eastAsia="vi-VN"/>
        </w:rPr>
        <w:lastRenderedPageBreak/>
        <w:t>(3) Trường hợp pháp luật trong lĩnh vực liên quan không quy định doanh nghiệp phải thực hiện tiêu chí đó thì doanh nghiệp ghi rõ lý do vào cột ghi chú tương ứng với tiêu chí.</w:t>
      </w:r>
    </w:p>
    <w:p w:rsidR="00B20AC7" w:rsidRPr="0055006B" w:rsidRDefault="00B20AC7" w:rsidP="00B20AC7">
      <w:pPr>
        <w:spacing w:after="0" w:line="240" w:lineRule="auto"/>
        <w:ind w:firstLine="567"/>
        <w:jc w:val="both"/>
        <w:rPr>
          <w:rFonts w:ascii="Times New Roman" w:hAnsi="Times New Roman"/>
          <w:lang w:val="vi-VN" w:eastAsia="vi-VN"/>
        </w:rPr>
      </w:pPr>
      <w:r w:rsidRPr="0055006B">
        <w:rPr>
          <w:rFonts w:ascii="Times New Roman" w:hAnsi="Times New Roman"/>
          <w:lang w:val="vi-VN" w:eastAsia="vi-VN"/>
        </w:rPr>
        <w:t>(4) Doanh nghiệp đăng ký phân loại đều phải kê khai.</w:t>
      </w:r>
    </w:p>
    <w:p w:rsidR="00B20AC7" w:rsidRPr="0055006B" w:rsidRDefault="00B20AC7" w:rsidP="00B20AC7">
      <w:pPr>
        <w:spacing w:after="0" w:line="240" w:lineRule="auto"/>
        <w:ind w:firstLine="567"/>
        <w:jc w:val="both"/>
        <w:rPr>
          <w:rFonts w:ascii="Times New Roman" w:hAnsi="Times New Roman"/>
          <w:spacing w:val="2"/>
          <w:lang w:val="vi-VN" w:eastAsia="vi-VN"/>
        </w:rPr>
      </w:pPr>
      <w:r w:rsidRPr="0055006B">
        <w:rPr>
          <w:rFonts w:ascii="Times New Roman" w:hAnsi="Times New Roman"/>
          <w:spacing w:val="2"/>
          <w:lang w:val="vi-VN" w:eastAsia="vi-VN"/>
        </w:rPr>
        <w:t>(5) Doanh nghiệp nhập khẩu gỗ kê khai mục 1; doanh nghiệp xuất khẩu gỗ kê khai mục 2; doanh nghiệp kinh doanh, chế biến gỗ kê khai mục 3; doanh nghiệp trồng, khai thác và cung cấp gỗ rừng trồng kê khai mục 4; doanh nghiệp tham gia nhiều hoạt động thì kê khai vào các mục tương ứng với hoạt động đó.</w:t>
      </w:r>
    </w:p>
    <w:p w:rsidR="00B20AC7" w:rsidRPr="0055006B" w:rsidRDefault="00B20AC7" w:rsidP="00B20AC7">
      <w:pPr>
        <w:spacing w:line="256" w:lineRule="auto"/>
        <w:rPr>
          <w:rFonts w:ascii="Times New Roman" w:eastAsia="Arial" w:hAnsi="Times New Roman"/>
          <w:b/>
          <w:sz w:val="24"/>
          <w:szCs w:val="24"/>
          <w:lang w:val="pt-BR"/>
        </w:rPr>
      </w:pPr>
    </w:p>
    <w:p w:rsidR="00C34585" w:rsidRDefault="00C34585">
      <w:bookmarkStart w:id="7" w:name="_GoBack"/>
      <w:bookmarkEnd w:id="7"/>
    </w:p>
    <w:sectPr w:rsidR="00C3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C7"/>
    <w:rsid w:val="00B20AC7"/>
    <w:rsid w:val="00C3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76286-086E-4BE4-8538-04DA61F2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2025-07-03T08:32:00Z</dcterms:created>
  <dcterms:modified xsi:type="dcterms:W3CDTF">2025-07-03T08:32:00Z</dcterms:modified>
</cp:coreProperties>
</file>